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MUNISA Research Report │ </w:t>
      </w:r>
      <w:r w:rsidDel="00000000" w:rsidR="00000000" w:rsidRPr="00000000">
        <w:rPr>
          <w:rFonts w:ascii="Times New Roman" w:cs="Times New Roman" w:eastAsia="Times New Roman" w:hAnsi="Times New Roman"/>
          <w:color w:val="ffffff"/>
          <w:sz w:val="28"/>
          <w:szCs w:val="28"/>
          <w:rtl w:val="0"/>
        </w:rPr>
        <w:t xml:space="preserve">V</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Annual Session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720" w:right="2196.0546875" w:firstLine="0"/>
        <w:jc w:val="left"/>
        <w:rPr>
          <w:rFonts w:ascii="Times New Roman" w:cs="Times New Roman" w:eastAsia="Times New Roman" w:hAnsi="Times New Roman"/>
          <w:b w:val="1"/>
          <w:bCs w:val="1"/>
          <w:sz w:val="96"/>
          <w:szCs w:val="9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720" w:right="2196.0546875" w:firstLine="0"/>
        <w:jc w:val="left"/>
        <w:rPr>
          <w:rFonts w:ascii="Times New Roman" w:cs="Times New Roman" w:eastAsia="Times New Roman" w:hAnsi="Times New Roman"/>
          <w:b w:val="1"/>
          <w:bCs w:val="1"/>
          <w:sz w:val="96"/>
          <w:szCs w:val="96"/>
          <w:highlight w:val="white"/>
        </w:rPr>
      </w:pPr>
      <w:r w:rsidDel="00000000" w:rsidR="00000000" w:rsidRPr="00000000">
        <w:rPr>
          <w:rFonts w:ascii="Times New Roman" w:cs="Times New Roman" w:eastAsia="Times New Roman" w:hAnsi="Times New Roman"/>
          <w:b w:val="1"/>
          <w:bCs w:val="1"/>
          <w:sz w:val="96"/>
          <w:szCs w:val="96"/>
          <w:highlight w:val="white"/>
          <w:rtl w:val="0"/>
        </w:rPr>
        <w:t xml:space="preserve">General Assembly 1 (GA1)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0"/>
        <w:jc w:val="left"/>
        <w:rPr>
          <w:rFonts w:ascii="Times New Roman" w:cs="Times New Roman" w:eastAsia="Times New Roman" w:hAnsi="Times New Roman"/>
          <w:b w:val="1"/>
          <w:bCs w:val="1"/>
          <w:sz w:val="48"/>
          <w:szCs w:val="48"/>
          <w:highlight w:val="white"/>
        </w:rPr>
      </w:pPr>
      <w:r w:rsidDel="00000000" w:rsidR="00000000" w:rsidRPr="00000000">
        <w:rPr>
          <w:rFonts w:ascii="Times New Roman" w:cs="Times New Roman" w:eastAsia="Times New Roman" w:hAnsi="Times New Roman"/>
          <w:b w:val="1"/>
          <w:bCs w:val="1"/>
          <w:sz w:val="48"/>
          <w:szCs w:val="48"/>
          <w:highlight w:val="white"/>
          <w:rtl w:val="0"/>
        </w:rPr>
        <w:t xml:space="preserve">The issue of third party interference in the Russia - Ukraine war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0" w:right="2196.0546875" w:firstLine="0"/>
        <w:jc w:val="left"/>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0" w:right="2196.0546875" w:firstLine="0"/>
        <w:jc w:val="left"/>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rPr>
        <w:sectPr>
          <w:headerReference r:id="rId6" w:type="default"/>
          <w:headerReference r:id="rId7" w:type="first"/>
          <w:footerReference r:id="rId8" w:type="default"/>
          <w:footerReference r:id="rId9" w:type="first"/>
          <w:pgSz w:h="16840" w:w="11920" w:orient="portrait"/>
          <w:pgMar w:bottom="662.4000000000001" w:top="187.2" w:left="259.2" w:right="230.39999999999998" w:header="0" w:footer="720"/>
          <w:pgNumType w:start="1"/>
          <w:titlePg w:val="1"/>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Forum: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Issue: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Student officer: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72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Position:</w:t>
      </w:r>
    </w:p>
    <w:p w:rsidR="00000000" w:rsidDel="00000000" w:rsidP="00000000" w:rsidRDefault="00000000" w:rsidRPr="00000000" w14:paraId="00000016">
      <w:pPr>
        <w:widowControl w:val="0"/>
        <w:spacing w:before="298.260498046875" w:line="240" w:lineRule="auto"/>
        <w:ind w:left="0" w:right="2196.054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before="298.260498046875" w:line="240" w:lineRule="auto"/>
        <w:ind w:right="2196.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Assembly 1</w:t>
      </w:r>
    </w:p>
    <w:p w:rsidR="00000000" w:rsidDel="00000000" w:rsidP="00000000" w:rsidRDefault="00000000" w:rsidRPr="00000000" w14:paraId="00000018">
      <w:pPr>
        <w:widowControl w:val="0"/>
        <w:spacing w:before="298.260498046875" w:line="360" w:lineRule="auto"/>
        <w:ind w:right="2196.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third party interference in Russia - Ukraine war</w:t>
      </w:r>
    </w:p>
    <w:p w:rsidR="00000000" w:rsidDel="00000000" w:rsidP="00000000" w:rsidRDefault="00000000" w:rsidRPr="00000000" w14:paraId="00000019">
      <w:pPr>
        <w:widowControl w:val="0"/>
        <w:spacing w:before="298.260498046875" w:line="240" w:lineRule="auto"/>
        <w:ind w:left="0" w:right="2196.05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Alexey Bonneville</w:t>
      </w:r>
    </w:p>
    <w:p w:rsidR="00000000" w:rsidDel="00000000" w:rsidP="00000000" w:rsidRDefault="00000000" w:rsidRPr="00000000" w14:paraId="0000001A">
      <w:pPr>
        <w:widowControl w:val="0"/>
        <w:spacing w:before="298.260498046875" w:line="240" w:lineRule="auto"/>
        <w:ind w:left="0" w:right="2196.0546875" w:firstLine="0"/>
        <w:rPr>
          <w:rFonts w:ascii="Times New Roman" w:cs="Times New Roman" w:eastAsia="Times New Roman" w:hAnsi="Times New Roman"/>
          <w:sz w:val="24"/>
          <w:szCs w:val="24"/>
        </w:rPr>
        <w:sectPr>
          <w:type w:val="continuous"/>
          <w:pgSz w:h="16840" w:w="11920" w:orient="portrait"/>
          <w:pgMar w:bottom="662.4000000000001" w:top="187.2" w:left="259.2" w:right="230.39999999999998" w:header="0" w:footer="720"/>
          <w:cols w:equalWidth="0" w:num="2">
            <w:col w:space="720" w:w="5347.94"/>
            <w:col w:space="0" w:w="5347.94"/>
          </w:cols>
        </w:sectPr>
      </w:pPr>
      <w:r w:rsidDel="00000000" w:rsidR="00000000" w:rsidRPr="00000000">
        <w:rPr>
          <w:rFonts w:ascii="Times New Roman" w:cs="Times New Roman" w:eastAsia="Times New Roman" w:hAnsi="Times New Roman"/>
          <w:sz w:val="24"/>
          <w:szCs w:val="24"/>
          <w:rtl w:val="0"/>
        </w:rPr>
        <w:t xml:space="preserve">Deputy Chair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240" w:lineRule="auto"/>
        <w:ind w:left="0" w:right="-1440" w:firstLine="0"/>
        <w:jc w:val="center"/>
        <w:rPr>
          <w:rFonts w:ascii="Times New Roman" w:cs="Times New Roman" w:eastAsia="Times New Roman" w:hAnsi="Times New Roman"/>
          <w:b w:val="1"/>
          <w:bCs w:val="1"/>
          <w:color w:val="1c4587"/>
          <w:sz w:val="38"/>
          <w:szCs w:val="38"/>
        </w:rPr>
      </w:pPr>
      <w:r w:rsidDel="00000000" w:rsidR="00000000" w:rsidRPr="00000000">
        <w:rPr>
          <w:rFonts w:ascii="Times New Roman" w:cs="Times New Roman" w:eastAsia="Times New Roman" w:hAnsi="Times New Roman"/>
          <w:b w:val="1"/>
          <w:bCs w:val="1"/>
          <w:color w:val="1c4587"/>
          <w:sz w:val="68"/>
          <w:szCs w:val="68"/>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240" w:lineRule="auto"/>
        <w:ind w:left="720" w:right="111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Introduction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Russia-Ukraine war is considered the most devastating conflict in Europe since the end of World War II. The start of the war occurred in 2014 with Russia’s annexation of Crimea and escalated drastically in February 2022 when Russia launched an invasion of Ukraine. This resulted in suffering among civilians, with numerous casualties and displacement to neighboring countries. Official fatalities have been severely undercounted. The United Nations has declared roughly fourteen thousand civilian deaths since the start of the war in February 2022. However, realistic estimates suggest total deaths, including civilians and military personnel, may exceed 100,000 and could approach or surpass 500,000, with these inconsistencies due to Russia’s deliberate efforts to hide the true brutality of the war, in addition to the chaos of active conflict zones, delays in data collection, etc. Furthermore, more than 6 million Ukrainians have been forced to flee their homes, creating one of the most significant displacement crises in recent history. Despite this brutal war being broadcast worldwide and the criticism against Russia, this conflict in Ukraine is still ongoing as of 2025.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Russia ensured to block Ukraine’s integration into major Western institutions such as NATO and the European Union, as they viewed it as a threat to their regional power. However, the USA has pushed forward policies toward Ukraine which Russia sees as a threat, specifically the U.S.'s obsession with bringing Ukraine into NATO.  Russia aims to maintain power over Eastern European states and fears that Ukraine joining Western alliances would weaken its control and reduce its regional influence. Specifically, Moscow worries that if Ukraine aligns fully with Western powers, it would shift the balance of power against Russia, threatening its national security and ambitions in the region. Therefore, Russia launched a “preventive war”. Numerous external organizations and nations have provided support and opposition to both sides, turning the war into a focal point of international tension. Various international organizations, such as the United Nations, have attempted to mediate and address this humanitarian crisis, but it continues, driven by political interests.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scale of war and its impact, extending beyond European borders, deeply affected the global economy due to disruptions in energy supply, food security, and international markets. Responses from countries worldwide have ranged from imposing sanctions to providing military and humanitarian aid. This emphasizes that this is not merely a European conflict but a global one, with consequences for international security, humanitarian law, and general cooperation. Therefore, this report aims to examine the background, key events, major actors involved, and ongoing attempts to resolve this conflict.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Definition of Key Terms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240" w:lineRule="auto"/>
        <w:ind w:left="720" w:right="0" w:firstLine="0"/>
        <w:jc w:val="left"/>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War</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state of armed conflict between different countries or different groups within a country.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0"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Annexation</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action or process of adding a territory to a country’s own land, either peacefully by agreement or forcefully without consent.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0"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Cease-fire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 agreement to stop fighting a war for a period of time, so that permanent agreement can be made to end the war.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Refugee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person who has been forced to leave their country in order to escape war, persecution, or natural disaster.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Sanction</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 official order that limits trade, contact, etc. with a particular country, in order to make it do something, such as obeying international law.</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Occupation</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Control of a country or region by a foreign military power.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Displacement</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situation in which people are forced to leave their home, especially because of war or persecution.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3c78d8"/>
          <w:rtl w:val="0"/>
        </w:rPr>
        <w:t xml:space="preserve">Humanitarian Aid</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Assistance provided for humanitarian purposes, typically in response to crises including natural disasters and conflict, intended to save lives and alleviate suffering.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Sovereignty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right and power of a country to govern itself without interference from outside forces.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Preventive war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179.676513671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war started to stop another country from becoming stronger or attacking in the future, even though no immediate threat exists.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0" w:right="1288.39111328125"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0" w:right="1288.39111328125"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0" w:right="1288.39111328125"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44.8327159881592" w:lineRule="auto"/>
        <w:ind w:left="0" w:right="1288.39111328125"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240" w:lineRule="auto"/>
        <w:ind w:left="720"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color w:val="1d1b11"/>
          <w:rtl w:val="0"/>
        </w:rPr>
        <w:br w:type="textWrapping"/>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General Overview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0"/>
        <w:jc w:val="both"/>
        <w:rPr>
          <w:rFonts w:ascii="Times New Roman" w:cs="Times New Roman" w:eastAsia="Times New Roman" w:hAnsi="Times New Roman"/>
          <w:b w:val="1"/>
          <w:bCs w:val="1"/>
          <w:color w:val="1c4587"/>
        </w:rPr>
      </w:pPr>
      <w:r w:rsidDel="00000000" w:rsidR="00000000" w:rsidRPr="00000000">
        <w:rPr>
          <w:rFonts w:ascii="Times New Roman" w:cs="Times New Roman" w:eastAsia="Times New Roman" w:hAnsi="Times New Roman"/>
          <w:b w:val="1"/>
          <w:bCs w:val="1"/>
          <w:color w:val="3c78d8"/>
          <w:rtl w:val="0"/>
        </w:rPr>
        <w:t xml:space="preserve">Third-party interference</w:t>
      </w:r>
      <w:r w:rsidDel="00000000" w:rsidR="00000000" w:rsidRPr="00000000">
        <w:rPr>
          <w:rFonts w:ascii="Times New Roman" w:cs="Times New Roman" w:eastAsia="Times New Roman" w:hAnsi="Times New Roman"/>
          <w:b w:val="1"/>
          <w:bCs w:val="1"/>
          <w:color w:val="1c4587"/>
          <w:rtl w:val="0"/>
        </w:rPr>
        <w:tab/>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this conflict, various countries and organizations have demonstrated involvement, each with their own wants and needs. Countries like China, India, Brazil, Saudi Arabia, South Africa, and Turkey have discussed the matter and proposed peace initiatives, aiming to maintain good relations with both Russia and Ukraine. However, most of these countries have stronger economic or strategic ties with Russia or seek to leverage the conflict to boost their own global standing. For example, China’s partnership with Russia and its avoidance of condemning Moscow make China appear biased. Turkey, on the other hand, aims to balance its ties with both sides, serving as a mediator.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Third parties have contributed through humanitarian aid, sanctions, and the influence of public opinion on other countries. Western states, predominantly the United States, the European Union, and NATO members, provide support to Ukraine, with military aid and sanctions against Russia. Meanwhile, Russia’s few allies have assisted, though far less than Ukraine receives from Western states.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United Nations and the Organization for Security and Cooperation in Europe (OSCE) have already attempted to mediate and implement ceasefires but have failed due to conflicting interests among the parties involved.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intense involvement of these third-party actors demonstrates the global severity of this conflict. Their peace and economic efforts both help shape and complicate opportunities for a solution. Although many are trying to talk and make small progress toward peace, different goals and alliances often get in the way, creating a complex environment for future negotiations.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72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0" w:right="0" w:firstLine="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0" w:right="0" w:firstLine="0"/>
        <w:jc w:val="both"/>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3c78d8"/>
          <w:sz w:val="22"/>
          <w:szCs w:val="22"/>
          <w:u w:val="none"/>
          <w:shd w:fill="auto" w:val="clear"/>
          <w:vertAlign w:val="baseline"/>
        </w:rPr>
      </w:pPr>
      <w:r w:rsidDel="00000000" w:rsidR="00000000" w:rsidRPr="00000000">
        <w:rPr>
          <w:rFonts w:ascii="Times New Roman" w:cs="Times New Roman" w:eastAsia="Times New Roman" w:hAnsi="Times New Roman"/>
          <w:b w:val="1"/>
          <w:bCs w:val="1"/>
          <w:color w:val="1c4587"/>
          <w:sz w:val="28"/>
          <w:szCs w:val="28"/>
          <w:rtl w:val="0"/>
        </w:rPr>
        <w:br w:type="textWrapping"/>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Major Parties Involved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Russian Federation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 began its invasion in February 2022, aiming to occupy Ukraine and assert regional dominance. Despite heavy losses, Russia maintains its war strategy, focused particularly on gaining territory in eastern Ukraine. Russia has annexed four Ukrainian oblasts, in addition to Crimea. They urge Ukraine to accept territorial changes and drop ambitions for joining NATO or the EU, in order for any type of ceasefire. Russia receives limited external support but organizes its own resources for prolonged fighting.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Ukraine</w:t>
        <w:br w:type="textWrapping"/>
        <w:tab/>
      </w:r>
      <w:r w:rsidDel="00000000" w:rsidR="00000000" w:rsidRPr="00000000">
        <w:rPr>
          <w:rFonts w:ascii="Times New Roman" w:cs="Times New Roman" w:eastAsia="Times New Roman" w:hAnsi="Times New Roman"/>
          <w:rtl w:val="0"/>
        </w:rPr>
        <w:t xml:space="preserve">Ukraine continues to battle with strong support from Western allies. President Zelensky is determined to defend his territory whilst gaining closer ties to Europe and NATO, completely contradicting Russia’s demands. Ukrainian forces have already recaptured certain territories through counterattacks but still face Russia’s constant invasion. Ukraine rejects any peace deal that would require losing sovereignty.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United States of America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early 2022, the U.S. has consistently remained the primary military and financial supporter of Ukraine. Their presidents, first Biden, now Trump have sought to pressure Russia with sanctions and strengthen Ukraine’s defence. Despite disagreements about the amount and pact of support, there is broad agreement across political parties on maintaining aid. Trump promises a strong effort to negotiate peace, but leaders in Kyiv remain doubtful about any deal that might require Ukraine to compromise with Russia.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China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China wishes to be presented as a neutral party, however, is widely seen as supportive of Russia. It offers protection, refuses to condemn the invasion, and continues economic relations with Russia. While China has suggested peace proposals, it prioritizes maintaining stable ties with both sides.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European Union (EU) &amp; North Atlantic Treaty Organization (NATO)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44.8327159881592" w:lineRule="auto"/>
        <w:ind w:left="720" w:right="0" w:firstLine="720"/>
        <w:jc w:val="both"/>
        <w:rPr>
          <w:rFonts w:ascii="Times New Roman" w:cs="Times New Roman" w:eastAsia="Times New Roman" w:hAnsi="Times New Roman"/>
          <w:i w:val="0"/>
          <w:iCs w:val="0"/>
          <w:smallCaps w:val="0"/>
          <w:strike w:val="0"/>
          <w:color w:val="1d1b11"/>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Both the EU and NATO provided extensive support for Ukraine, ranging from military assistance to humanitarian aid and harsh sanctions against Russia, very one sided to say the least. Their members consistently call for Russian withdrawal and protection of Ukraine’s borders.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240" w:lineRule="auto"/>
        <w:ind w:left="720" w:right="0" w:firstLine="0"/>
        <w:jc w:val="left"/>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Timeline of Key Events </w:t>
      </w:r>
      <w:r w:rsidDel="00000000" w:rsidR="00000000" w:rsidRPr="00000000">
        <w:rPr>
          <w:rtl w:val="0"/>
        </w:rPr>
      </w:r>
    </w:p>
    <w:tbl>
      <w:tblPr>
        <w:tblStyle w:val="Table1"/>
        <w:tblW w:w="8880.0" w:type="dxa"/>
        <w:jc w:val="left"/>
        <w:tblInd w:w="1263.7399291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385"/>
        <w:tblGridChange w:id="0">
          <w:tblGrid>
            <w:gridCol w:w="3495"/>
            <w:gridCol w:w="5385"/>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before="226.6351318359375"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226.6351318359375"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Description of event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27th, 2014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 annexes Crimea, increasing tensions with Ukraine.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12th, 2015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Minsk II agreement, plan to stop fighting in eastern Ukraine by establishing ceasefire, never fully put into action.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24th, 2022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 launches a full-scale invasion of Ukraine.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2nd, 2022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Ukrainian forces push Russian troops back near Kyiv.</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29th, 2022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Ukraine begins a major counterattack in eastern areas.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30th, 2022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Russia declares annexation of several Ukrainian regions.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6th, 2023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Ukraine launches a second limited counterattack</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20th, 2025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Donald Trump elected as U.S. president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17th, 2025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Trump announced plans to mediate peace talks</w:t>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iCs w:val="0"/>
          <w:smallCaps w:val="0"/>
          <w:strike w:val="0"/>
          <w:color w:val="1d1b11"/>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UN involvement, Relevant Resolutions, Treaties and Events </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60.17974853515625" w:line="344.83214378356934" w:lineRule="auto"/>
        <w:ind w:left="1440" w:right="0" w:hanging="720"/>
        <w:jc w:val="both"/>
        <w:rPr>
          <w:rFonts w:ascii="Times New Roman" w:cs="Times New Roman" w:eastAsia="Times New Roman" w:hAnsi="Times New Roman"/>
          <w:color w:val="3c78d8"/>
        </w:rPr>
      </w:pPr>
      <w:r w:rsidDel="00000000" w:rsidR="00000000" w:rsidRPr="00000000">
        <w:rPr>
          <w:rFonts w:ascii="Times New Roman" w:cs="Times New Roman" w:eastAsia="Times New Roman" w:hAnsi="Times New Roman"/>
          <w:color w:val="3c78d8"/>
          <w:rtl w:val="0"/>
        </w:rPr>
        <w:t xml:space="preserve"> </w:t>
      </w:r>
      <w:r w:rsidDel="00000000" w:rsidR="00000000" w:rsidRPr="00000000">
        <w:rPr>
          <w:rFonts w:ascii="Times New Roman" w:cs="Times New Roman" w:eastAsia="Times New Roman" w:hAnsi="Times New Roman"/>
          <w:rtl w:val="0"/>
        </w:rPr>
        <w:t xml:space="preserve">United Nations General Assembly Resolution ES-11/1, March 2, 2022: This resolution condemned the Russian invasion, demanded withdrawal, and affirmed Ukraine’s sovereignty. </w:t>
      </w:r>
      <w:hyperlink r:id="rId10">
        <w:r w:rsidDel="00000000" w:rsidR="00000000" w:rsidRPr="00000000">
          <w:rPr>
            <w:rFonts w:ascii="Times New Roman" w:cs="Times New Roman" w:eastAsia="Times New Roman" w:hAnsi="Times New Roman"/>
            <w:color w:val="1155cc"/>
            <w:u w:val="single"/>
            <w:rtl w:val="0"/>
          </w:rPr>
          <w:t xml:space="preserve">https://press.un.org/en/2022/ga12407.doc.htm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44.83214378356934" w:lineRule="auto"/>
        <w:ind w:left="1440" w:right="0" w:hanging="720"/>
        <w:jc w:val="both"/>
        <w:rPr>
          <w:rFonts w:ascii="Times New Roman" w:cs="Times New Roman" w:eastAsia="Times New Roman" w:hAnsi="Times New Roman"/>
          <w:color w:val="3c78d8"/>
        </w:rPr>
      </w:pPr>
      <w:r w:rsidDel="00000000" w:rsidR="00000000" w:rsidRPr="00000000">
        <w:rPr>
          <w:rFonts w:ascii="Times New Roman" w:cs="Times New Roman" w:eastAsia="Times New Roman" w:hAnsi="Times New Roman"/>
          <w:color w:val="3c78d8"/>
          <w:rtl w:val="0"/>
        </w:rPr>
        <w:t xml:space="preserve"> </w:t>
      </w:r>
      <w:r w:rsidDel="00000000" w:rsidR="00000000" w:rsidRPr="00000000">
        <w:rPr>
          <w:rFonts w:ascii="Times New Roman" w:cs="Times New Roman" w:eastAsia="Times New Roman" w:hAnsi="Times New Roman"/>
          <w:rtl w:val="0"/>
        </w:rPr>
        <w:t xml:space="preserve">United Nations Security Council Resolution 2774, February 17, 2025: It called for urgent efforts to end the Ukraine conflict, emphasizing humanitarian aid, peace, and accountability. It was the first resolution on this conflict that passed. </w:t>
      </w:r>
      <w:hyperlink r:id="rId11">
        <w:r w:rsidDel="00000000" w:rsidR="00000000" w:rsidRPr="00000000">
          <w:rPr>
            <w:rFonts w:ascii="Times New Roman" w:cs="Times New Roman" w:eastAsia="Times New Roman" w:hAnsi="Times New Roman"/>
            <w:color w:val="1155cc"/>
            <w:u w:val="single"/>
            <w:rtl w:val="0"/>
          </w:rPr>
          <w:t xml:space="preserve">https://digitallibrary.un.org/record/4000115?ln=en&amp;v=pdf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344.83214378356934" w:lineRule="auto"/>
        <w:ind w:left="1440" w:right="0" w:hanging="720"/>
        <w:jc w:val="both"/>
        <w:rPr>
          <w:rFonts w:ascii="Times New Roman" w:cs="Times New Roman" w:eastAsia="Times New Roman" w:hAnsi="Times New Roman"/>
          <w:color w:val="3c78d8"/>
        </w:rPr>
      </w:pPr>
      <w:r w:rsidDel="00000000" w:rsidR="00000000" w:rsidRPr="00000000">
        <w:rPr>
          <w:rFonts w:ascii="Times New Roman" w:cs="Times New Roman" w:eastAsia="Times New Roman" w:hAnsi="Times New Roman"/>
          <w:color w:val="3c78d8"/>
          <w:rtl w:val="0"/>
        </w:rPr>
        <w:t xml:space="preserve"> </w:t>
      </w:r>
      <w:r w:rsidDel="00000000" w:rsidR="00000000" w:rsidRPr="00000000">
        <w:rPr>
          <w:rFonts w:ascii="Times New Roman" w:cs="Times New Roman" w:eastAsia="Times New Roman" w:hAnsi="Times New Roman"/>
          <w:rtl w:val="0"/>
        </w:rPr>
        <w:t xml:space="preserve">United Nations General Assembly Resolution ES-11/7, February 24, 2025: This called for an end to hostilities and a peaceful resolution on the third anniversary of the invasion. </w:t>
      </w:r>
      <w:hyperlink r:id="rId12">
        <w:r w:rsidDel="00000000" w:rsidR="00000000" w:rsidRPr="00000000">
          <w:rPr>
            <w:rFonts w:ascii="Times New Roman" w:cs="Times New Roman" w:eastAsia="Times New Roman" w:hAnsi="Times New Roman"/>
            <w:color w:val="1155cc"/>
            <w:u w:val="single"/>
            <w:rtl w:val="0"/>
          </w:rPr>
          <w:t xml:space="preserve">https://press.un.org/en/2025/ga12605.doc.htm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0" w:right="0"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720"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Previous Attempts to solve the Issue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Previous attempts to resolve this conflict, are as follows: multiple rounds of peace talks, ceasefires, and international mediation efforts. The results have failed due to political, territorial and security issues.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Shortly after the 2022 invasion, Belarus and Turkey had talks aimed at ceasefires and negotiations. Ukraine wanted full troop withdrawal and rejection of Russia’s new territorial claims, while Russia demanded recognition of its territorial gains and for Ukraine’s neutrality. Due to these different wants, along with ongoing military attacks, these talks collapsed repeatedly.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Black Sea Grain Initiative, occurred in July 2022, and would allow Ukrainian grain exploration via the Black Sea, despite barricades. This initiative helped Ukraine resume exporting grain and food, which reduced global food prices and helped people in poorer countries get food. However, it did not stop the fighting or bring peace. For the next two whole years the only attempts to resolve this issue were European-led peace talks which planned for a ceasefire, which Russia persistently declined.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early 2025, U.S. President Trump was elected and through diplomatic engagement proposed a ceasefire alongside Ukraine, which Russia rejected once again. In May of 2025, there were proposed talks in Turkey between Putin and Zelensky, but Russia just did not show up.</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44.8327159881592" w:lineRule="auto"/>
        <w:ind w:left="720" w:right="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summary, there are clear fundamental differences on demands between the two sides, which with ongoing war repeatedly blocked lasting peace agreements.</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16015625" w:line="240" w:lineRule="auto"/>
        <w:ind w:left="720"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Possible Solutions </w:t>
      </w:r>
    </w:p>
    <w:p w:rsidR="00000000" w:rsidDel="00000000" w:rsidP="00000000" w:rsidRDefault="00000000" w:rsidRPr="00000000" w14:paraId="00000089">
      <w:pPr>
        <w:widowControl w:val="0"/>
        <w:spacing w:after="240" w:before="240" w:line="360" w:lineRule="auto"/>
        <w:ind w:left="720" w:right="-1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One proposed framework for resolution centers on a direct trade of core demands: Russia's strategic goals in exchange for Ukraine's. This scenario would involve Ukraine ceding its ambitions to join Western organizations like NATO and the European Union, and potentially accepting territorial losses, to satisfy Russia's initial, publicly stated security concerns. In return, Russia would enact a complete withdrawal of its military forces and cease hostilities. However, this solution is fundamentally imbalanced; it would deliver on Russia's primary war aims while directly contradicting Ukraine's non-negotiable position of restoring its full sovereignty and territorial integrity within its 1991 borders. Such an outcome would be seen by Ukraine and much of the international community as a reward for aggression, undermining international law and offering a solution beneficial to the aggressor at the expense of the victim.</w:t>
      </w:r>
    </w:p>
    <w:p w:rsidR="00000000" w:rsidDel="00000000" w:rsidP="00000000" w:rsidRDefault="00000000" w:rsidRPr="00000000" w14:paraId="0000008A">
      <w:pPr>
        <w:widowControl w:val="0"/>
        <w:spacing w:after="240" w:before="240" w:line="360" w:lineRule="auto"/>
        <w:ind w:left="720" w:right="-1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comprehensive path toward a lasting peace could involve convening a major multilateral diplomatic forum. This summit would need to include not only the primary belligerents, Russia and Ukraine, but also key security stakeholders such as NATO and its principal members, alongside neutral, internationally respected mediators like the United Nations or countries such as Switzerland or Turkey. The explicit goal of this forum would be to negotiate a new, binding international agreement addressing the root causes of the conflict. The agenda would have to tackle the most contentious issues under strict international supervision, including the definitive demarcation of borders, the future of Ukraine's military alliances or neutrality, and legally binding guarantees for the rights of ethnic and linguistic minorities.</w:t>
      </w:r>
    </w:p>
    <w:p w:rsidR="00000000" w:rsidDel="00000000" w:rsidP="00000000" w:rsidRDefault="00000000" w:rsidRPr="00000000" w14:paraId="0000008B">
      <w:pPr>
        <w:widowControl w:val="0"/>
        <w:spacing w:after="240" w:before="240" w:line="360" w:lineRule="auto"/>
        <w:ind w:left="720" w:right="-1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Another proposed solution is a "neutrality for security" model, which would offer Ukraine robust, binding security guarantees from a coalition of powers as an alternative to full NATO membership. In this arrangement, Ukraine might formally declare neutrality, possibly enshrining it in its constitution to forbid joining any military alliance. In exchange, a group of nations—potentially including the US, UK, France, Germany, and others—would provide ironclad, enforceable commitments to defend Ukrainian sovereignty. Unlike the failed Budapest Memorandum, these guarantees would need to specify immediate, concrete actions (such as direct military aid, crippling sanctions, or even intervention) that would be triggered if Ukraine's independence were violated again. This model attempts to thread a needle, providing Ukraine with the security it demands while easing Russia's stated concerns about NATO expansion on its border.</w:t>
      </w:r>
    </w:p>
    <w:p w:rsidR="00000000" w:rsidDel="00000000" w:rsidP="00000000" w:rsidRDefault="00000000" w:rsidRPr="00000000" w14:paraId="0000008C">
      <w:pPr>
        <w:widowControl w:val="0"/>
        <w:spacing w:after="240" w:before="240" w:line="360" w:lineRule="auto"/>
        <w:ind w:left="720" w:right="-1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more practical, ground-level approach to de-escalation could focus on establishing stable humanitarian corridors and localized safe zones under international protection. The primary goal of this strategy is to protect civilian populations, ensure the delivery of humanitarian aid, and build a small measure of cooperation between the two sides. To be viable, these ceasefires and zones would have to be monitored by a neutral third-party force, such as United Nations peacekeepers or observers from an agreed-upon state. This process could be reinforced by leveraging verification technology—like satellite monitoring, drones, and sensor arrays—to impartially monitor troop movements and hold both sides accountable for any violations, thereby creating a crucial, fact-based foundation for trust.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720" w:right="0" w:firstLine="720"/>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240" w:lineRule="auto"/>
        <w:ind w:left="1160.880126953125" w:right="0" w:firstLine="0"/>
        <w:jc w:val="left"/>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Bibliography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Charap, Samuel, and Sergey Radchenko.. “Why Peace Talks Fail in Ukraine.” </w:t>
      </w:r>
      <w:r w:rsidDel="00000000" w:rsidR="00000000" w:rsidRPr="00000000">
        <w:rPr>
          <w:rFonts w:ascii="Times New Roman" w:cs="Times New Roman" w:eastAsia="Times New Roman" w:hAnsi="Times New Roman"/>
          <w:i w:val="1"/>
          <w:iCs w:val="1"/>
          <w:color w:val="1d1b11"/>
          <w:rtl w:val="0"/>
        </w:rPr>
        <w:t xml:space="preserve">RAND Corporation</w:t>
      </w:r>
      <w:r w:rsidDel="00000000" w:rsidR="00000000" w:rsidRPr="00000000">
        <w:rPr>
          <w:rFonts w:ascii="Times New Roman" w:cs="Times New Roman" w:eastAsia="Times New Roman" w:hAnsi="Times New Roman"/>
          <w:color w:val="1d1b11"/>
          <w:rtl w:val="0"/>
        </w:rPr>
        <w:t xml:space="preserve">, May 8, 2025. </w:t>
      </w:r>
      <w:hyperlink r:id="rId13">
        <w:r w:rsidDel="00000000" w:rsidR="00000000" w:rsidRPr="00000000">
          <w:rPr>
            <w:rFonts w:ascii="Times New Roman" w:cs="Times New Roman" w:eastAsia="Times New Roman" w:hAnsi="Times New Roman"/>
            <w:color w:val="1155cc"/>
            <w:u w:val="single"/>
            <w:rtl w:val="0"/>
          </w:rPr>
          <w:t xml:space="preserve">https://www.rand.org/pubs/research_briefs/RB10085.html</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Mankoff, Jeffrey. “Russia’s War in Ukraine: The Next Chapter.” </w:t>
      </w:r>
      <w:r w:rsidDel="00000000" w:rsidR="00000000" w:rsidRPr="00000000">
        <w:rPr>
          <w:rFonts w:ascii="Times New Roman" w:cs="Times New Roman" w:eastAsia="Times New Roman" w:hAnsi="Times New Roman"/>
          <w:i w:val="1"/>
          <w:iCs w:val="1"/>
          <w:color w:val="1d1b11"/>
          <w:rtl w:val="0"/>
        </w:rPr>
        <w:t xml:space="preserve">CSIS, </w:t>
      </w:r>
      <w:r w:rsidDel="00000000" w:rsidR="00000000" w:rsidRPr="00000000">
        <w:rPr>
          <w:rFonts w:ascii="Times New Roman" w:cs="Times New Roman" w:eastAsia="Times New Roman" w:hAnsi="Times New Roman"/>
          <w:color w:val="1d1b11"/>
          <w:rtl w:val="0"/>
        </w:rPr>
        <w:t xml:space="preserve">29 Sept. 2025, </w:t>
      </w:r>
      <w:hyperlink r:id="rId14">
        <w:r w:rsidDel="00000000" w:rsidR="00000000" w:rsidRPr="00000000">
          <w:rPr>
            <w:rFonts w:ascii="Times New Roman" w:cs="Times New Roman" w:eastAsia="Times New Roman" w:hAnsi="Times New Roman"/>
            <w:color w:val="1155cc"/>
            <w:u w:val="single"/>
            <w:rtl w:val="0"/>
          </w:rPr>
          <w:t xml:space="preserve">https://www.csis.org/analysis/russias-war-ukraine-next-chapter</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Davis, Nathaniel B., and Marlon A. Thomas. “A More Perfect Peace: Can the Russia-Ukraine War End Justly?” </w:t>
      </w:r>
      <w:r w:rsidDel="00000000" w:rsidR="00000000" w:rsidRPr="00000000">
        <w:rPr>
          <w:rFonts w:ascii="Times New Roman" w:cs="Times New Roman" w:eastAsia="Times New Roman" w:hAnsi="Times New Roman"/>
          <w:i w:val="1"/>
          <w:iCs w:val="1"/>
          <w:color w:val="1d1b11"/>
          <w:rtl w:val="0"/>
        </w:rPr>
        <w:t xml:space="preserve">Parameters</w:t>
      </w:r>
      <w:r w:rsidDel="00000000" w:rsidR="00000000" w:rsidRPr="00000000">
        <w:rPr>
          <w:rFonts w:ascii="Times New Roman" w:cs="Times New Roman" w:eastAsia="Times New Roman" w:hAnsi="Times New Roman"/>
          <w:color w:val="1d1b11"/>
          <w:rtl w:val="0"/>
        </w:rPr>
        <w:t xml:space="preserve">, U.S. Army War College, Summer 2025. </w:t>
      </w:r>
      <w:hyperlink r:id="rId15">
        <w:r w:rsidDel="00000000" w:rsidR="00000000" w:rsidRPr="00000000">
          <w:rPr>
            <w:rFonts w:ascii="Times New Roman" w:cs="Times New Roman" w:eastAsia="Times New Roman" w:hAnsi="Times New Roman"/>
            <w:color w:val="1155cc"/>
            <w:u w:val="single"/>
            <w:rtl w:val="0"/>
          </w:rPr>
          <w:t xml:space="preserve">https://press.armywarcollege.edu/parameters/vol55/iss2/8/</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Kryvdyk, Ostap. “Three Years On: What Peace Should Be.” </w:t>
      </w:r>
      <w:r w:rsidDel="00000000" w:rsidR="00000000" w:rsidRPr="00000000">
        <w:rPr>
          <w:rFonts w:ascii="Times New Roman" w:cs="Times New Roman" w:eastAsia="Times New Roman" w:hAnsi="Times New Roman"/>
          <w:i w:val="1"/>
          <w:iCs w:val="1"/>
          <w:color w:val="1d1b11"/>
          <w:rtl w:val="0"/>
        </w:rPr>
        <w:t xml:space="preserve">John Smith Trust</w:t>
      </w:r>
      <w:r w:rsidDel="00000000" w:rsidR="00000000" w:rsidRPr="00000000">
        <w:rPr>
          <w:rFonts w:ascii="Times New Roman" w:cs="Times New Roman" w:eastAsia="Times New Roman" w:hAnsi="Times New Roman"/>
          <w:color w:val="1d1b11"/>
          <w:rtl w:val="0"/>
        </w:rPr>
        <w:t xml:space="preserve">, 28 Feb. 2025, </w:t>
      </w:r>
      <w:hyperlink r:id="rId16">
        <w:r w:rsidDel="00000000" w:rsidR="00000000" w:rsidRPr="00000000">
          <w:rPr>
            <w:rFonts w:ascii="Times New Roman" w:cs="Times New Roman" w:eastAsia="Times New Roman" w:hAnsi="Times New Roman"/>
            <w:color w:val="1155cc"/>
            <w:u w:val="single"/>
            <w:rtl w:val="0"/>
          </w:rPr>
          <w:t xml:space="preserve">https://johnsmithtrust.org/three-years-on-what-peace-should-be/</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Freedman, Lawrence. “Why Ukraine Shouldn’t Negotiate with Putin.” </w:t>
      </w:r>
      <w:r w:rsidDel="00000000" w:rsidR="00000000" w:rsidRPr="00000000">
        <w:rPr>
          <w:rFonts w:ascii="Times New Roman" w:cs="Times New Roman" w:eastAsia="Times New Roman" w:hAnsi="Times New Roman"/>
          <w:i w:val="1"/>
          <w:iCs w:val="1"/>
          <w:color w:val="1d1b11"/>
          <w:rtl w:val="0"/>
        </w:rPr>
        <w:t xml:space="preserve">Journal of Democracy</w:t>
      </w:r>
      <w:r w:rsidDel="00000000" w:rsidR="00000000" w:rsidRPr="00000000">
        <w:rPr>
          <w:rFonts w:ascii="Times New Roman" w:cs="Times New Roman" w:eastAsia="Times New Roman" w:hAnsi="Times New Roman"/>
          <w:color w:val="1d1b11"/>
          <w:rtl w:val="0"/>
        </w:rPr>
        <w:t xml:space="preserve">, Mar. 2025. </w:t>
      </w:r>
      <w:hyperlink r:id="rId17">
        <w:r w:rsidDel="00000000" w:rsidR="00000000" w:rsidRPr="00000000">
          <w:rPr>
            <w:rFonts w:ascii="Times New Roman" w:cs="Times New Roman" w:eastAsia="Times New Roman" w:hAnsi="Times New Roman"/>
            <w:color w:val="1155cc"/>
            <w:u w:val="single"/>
            <w:rtl w:val="0"/>
          </w:rPr>
          <w:t xml:space="preserve">https://www.journalofdemocracy.org/articles/why-ukraine-shouldnt-negotiate-with-putin/</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0"/>
        <w:jc w:val="left"/>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Cover photo: (Added by MUNISA BOD)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285.2198791503906"/>
        <w:jc w:val="left"/>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“Public Affairs Mass Communicatio.” Eucom.mil, 2023, </w:t>
      </w:r>
      <w:hyperlink r:id="rId18">
        <w:r w:rsidDel="00000000" w:rsidR="00000000" w:rsidRPr="00000000">
          <w:rPr>
            <w:rFonts w:ascii="Times New Roman" w:cs="Times New Roman" w:eastAsia="Times New Roman" w:hAnsi="Times New Roman"/>
            <w:color w:val="1155cc"/>
            <w:u w:val="single"/>
            <w:rtl w:val="0"/>
          </w:rPr>
          <w:t xml:space="preserve">www.eucom.mil/image/42759/nato-8</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285.2198791503906"/>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285.2198791503906"/>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0" w:right="1447.344970703125" w:firstLine="0"/>
        <w:jc w:val="left"/>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44.8327159881592" w:lineRule="auto"/>
        <w:ind w:left="1154.7801208496094" w:right="1447.344970703125" w:firstLine="721.97998046875"/>
        <w:jc w:val="left"/>
        <w:rPr>
          <w:rFonts w:ascii="Times New Roman" w:cs="Times New Roman" w:eastAsia="Times New Roman" w:hAnsi="Times New Roman"/>
          <w:smallCaps w:val="0"/>
          <w:strike w:val="0"/>
          <w:color w:val="1d1b11"/>
          <w:sz w:val="22"/>
          <w:szCs w:val="22"/>
          <w:u w:val="none"/>
          <w:shd w:fill="auto" w:val="clear"/>
          <w:vertAlign w:val="baseline"/>
        </w:rPr>
      </w:pPr>
      <w:r w:rsidDel="00000000" w:rsidR="00000000" w:rsidRPr="00000000">
        <w:rPr>
          <w:rFonts w:ascii="Times New Roman" w:cs="Times New Roman" w:eastAsia="Times New Roman" w:hAnsi="Times New Roman"/>
          <w:color w:val="1d1b11"/>
          <w:rtl w:val="0"/>
        </w:rPr>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3299560546875" w:line="240" w:lineRule="auto"/>
        <w:ind w:left="0" w:right="0" w:firstLine="0"/>
        <w:jc w:val="left"/>
        <w:rPr>
          <w:rFonts w:ascii="Times New Roman" w:cs="Times New Roman" w:eastAsia="Times New Roman" w:hAnsi="Times New Roman"/>
          <w:color w:val="1155cc"/>
          <w:sz w:val="60"/>
          <w:szCs w:val="60"/>
        </w:rPr>
      </w:pPr>
      <w:r w:rsidDel="00000000" w:rsidR="00000000" w:rsidRPr="00000000">
        <w:rPr>
          <w:rtl w:val="0"/>
        </w:rPr>
      </w:r>
    </w:p>
    <w:sectPr>
      <w:type w:val="continuous"/>
      <w:pgSz w:h="16840" w:w="11920" w:orient="portrait"/>
      <w:pgMar w:bottom="662.4000000000001" w:top="187.2" w:left="270" w:right="15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widowControl w:val="0"/>
      <w:spacing w:before="514.71923828125" w:line="240" w:lineRule="auto"/>
      <w:ind w:right="2991.507568359375"/>
      <w:jc w:val="center"/>
      <w:rPr/>
    </w:pPr>
    <w:r w:rsidDel="00000000" w:rsidR="00000000" w:rsidRPr="00000000">
      <w:rPr>
        <w:rFonts w:ascii="Times New Roman" w:cs="Times New Roman" w:eastAsia="Times New Roman" w:hAnsi="Times New Roman"/>
        <w:sz w:val="20"/>
        <w:szCs w:val="20"/>
        <w:rtl w:val="0"/>
      </w:rPr>
      <w:t xml:space="preserve">                                                                Model United Nations International School of Amsterdam 2024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widowControl w:val="0"/>
      <w:spacing w:before="514.71923828125" w:line="240" w:lineRule="auto"/>
      <w:ind w:right="2991.507568359375"/>
      <w:jc w:val="center"/>
      <w:rPr>
        <w:color w:val="ffffff"/>
      </w:rPr>
    </w:pPr>
    <w:r w:rsidDel="00000000" w:rsidR="00000000" w:rsidRPr="00000000">
      <w:rPr>
        <w:rFonts w:ascii="Times New Roman" w:cs="Times New Roman" w:eastAsia="Times New Roman" w:hAnsi="Times New Roman"/>
        <w:color w:val="ffffff"/>
        <w:sz w:val="20"/>
        <w:szCs w:val="20"/>
        <w:rtl w:val="0"/>
      </w:rPr>
      <w:t xml:space="preserve">                                                                Model United Nations International School of Amsterdam 2024                                              </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before="514.71923828125" w:line="240" w:lineRule="auto"/>
      <w:ind w:right="2991.507568359375"/>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47625</wp:posOffset>
          </wp:positionV>
          <wp:extent cx="733425" cy="7715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733425" cy="771525"/>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-197928</wp:posOffset>
          </wp:positionH>
          <wp:positionV relativeFrom="paragraph">
            <wp:posOffset>47626</wp:posOffset>
          </wp:positionV>
          <wp:extent cx="7684580" cy="11294590"/>
          <wp:effectExtent b="0" l="0" r="0" t="0"/>
          <wp:wrapNone/>
          <wp:docPr id="3" name="image2.jpg"/>
          <a:graphic>
            <a:graphicData uri="http://schemas.openxmlformats.org/drawingml/2006/picture">
              <pic:pic>
                <pic:nvPicPr>
                  <pic:cNvPr id="0" name="image2.jpg"/>
                  <pic:cNvPicPr preferRelativeResize="0"/>
                </pic:nvPicPr>
                <pic:blipFill>
                  <a:blip r:embed="rId2"/>
                  <a:srcRect b="0" l="27326" r="27326" t="0"/>
                  <a:stretch>
                    <a:fillRect/>
                  </a:stretch>
                </pic:blipFill>
                <pic:spPr>
                  <a:xfrm>
                    <a:off x="0" y="0"/>
                    <a:ext cx="7684580" cy="112945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igitallibrary.un.org/record/4000115?ln=en&amp;v=pdf" TargetMode="External"/><Relationship Id="rId10" Type="http://schemas.openxmlformats.org/officeDocument/2006/relationships/hyperlink" Target="https://press.un.org/en/2022/ga12407.doc.htm" TargetMode="External"/><Relationship Id="rId13" Type="http://schemas.openxmlformats.org/officeDocument/2006/relationships/hyperlink" Target="https://www.rand.org/pubs/research_briefs/RB10085.html" TargetMode="External"/><Relationship Id="rId12" Type="http://schemas.openxmlformats.org/officeDocument/2006/relationships/hyperlink" Target="https://press.un.org/en/2025/ga12605.doc.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press.armywarcollege.edu/parameters/vol55/iss2/8/" TargetMode="External"/><Relationship Id="rId14" Type="http://schemas.openxmlformats.org/officeDocument/2006/relationships/hyperlink" Target="https://www.csis.org/analysis/russias-war-ukraine-next-chapter" TargetMode="External"/><Relationship Id="rId17" Type="http://schemas.openxmlformats.org/officeDocument/2006/relationships/hyperlink" Target="https://www.journalofdemocracy.org/articles/why-ukraine-shouldnt-negotiate-with-putin/" TargetMode="External"/><Relationship Id="rId16" Type="http://schemas.openxmlformats.org/officeDocument/2006/relationships/hyperlink" Target="https://johnsmithtrust.org/three-years-on-what-peace-should-be/" TargetMode="External"/><Relationship Id="rId5" Type="http://schemas.openxmlformats.org/officeDocument/2006/relationships/styles" Target="styles.xml"/><Relationship Id="rId6" Type="http://schemas.openxmlformats.org/officeDocument/2006/relationships/header" Target="header1.xml"/><Relationship Id="rId18" Type="http://schemas.openxmlformats.org/officeDocument/2006/relationships/hyperlink" Target="http://www.eucom.mil/image/42759/nato-8" TargetMode="Externa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