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color w:val="ffffff"/>
          <w:sz w:val="28"/>
          <w:szCs w:val="28"/>
        </w:rPr>
      </w:pPr>
      <w:r w:rsidDel="00000000" w:rsidR="00000000" w:rsidRPr="00000000">
        <w:rPr>
          <w:rFonts w:ascii="Times New Roman" w:cs="Times New Roman" w:eastAsia="Times New Roman" w:hAnsi="Times New Roman"/>
          <w:color w:val="ffffff"/>
          <w:sz w:val="28"/>
          <w:szCs w:val="28"/>
          <w:rtl w:val="0"/>
        </w:rPr>
        <w:t xml:space="preserve"> </w:t>
      </w:r>
      <w:r w:rsidDel="00000000" w:rsidR="00000000" w:rsidRPr="00000000">
        <w:rPr>
          <w:rFonts w:ascii="Times New Roman" w:cs="Times New Roman" w:eastAsia="Times New Roman" w:hAnsi="Times New Roman"/>
          <w:i w:val="0"/>
          <w:iCs w:val="0"/>
          <w:smallCaps w:val="0"/>
          <w:strike w:val="0"/>
          <w:color w:val="ffffff"/>
          <w:sz w:val="28"/>
          <w:szCs w:val="28"/>
          <w:u w:val="none"/>
          <w:shd w:fill="auto" w:val="clear"/>
          <w:vertAlign w:val="baseline"/>
          <w:rtl w:val="0"/>
        </w:rPr>
        <w:t xml:space="preserve">MUNISA Research Report │ II Annual Session</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ffffff"/>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1175.5000305175781" w:right="2196.0546875" w:firstLine="0"/>
        <w:jc w:val="left"/>
        <w:rPr>
          <w:rFonts w:ascii="Times New Roman" w:cs="Times New Roman" w:eastAsia="Times New Roman" w:hAnsi="Times New Roman"/>
          <w:b w:val="1"/>
          <w:bCs w:val="1"/>
          <w:color w:val="ffffff"/>
          <w:sz w:val="96"/>
          <w:szCs w:val="96"/>
        </w:rPr>
      </w:pPr>
      <w:r w:rsidDel="00000000" w:rsidR="00000000" w:rsidRPr="00000000">
        <w:rPr>
          <w:rFonts w:ascii="Times New Roman" w:cs="Times New Roman" w:eastAsia="Times New Roman" w:hAnsi="Times New Roman"/>
          <w:b w:val="1"/>
          <w:bCs w:val="1"/>
          <w:color w:val="ffffff"/>
          <w:sz w:val="96"/>
          <w:szCs w:val="96"/>
          <w:rtl w:val="0"/>
        </w:rPr>
        <w:t xml:space="preserve">ECOSOC</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0"/>
        <w:jc w:val="left"/>
        <w:rPr>
          <w:rFonts w:ascii="Times New Roman" w:cs="Times New Roman" w:eastAsia="Times New Roman" w:hAnsi="Times New Roman"/>
          <w:b w:val="1"/>
          <w:bCs w:val="1"/>
          <w:color w:val="ffffff"/>
          <w:sz w:val="48"/>
          <w:szCs w:val="48"/>
        </w:rPr>
      </w:pPr>
      <w:r w:rsidDel="00000000" w:rsidR="00000000" w:rsidRPr="00000000">
        <w:rPr>
          <w:rFonts w:ascii="Times New Roman" w:cs="Times New Roman" w:eastAsia="Times New Roman" w:hAnsi="Times New Roman"/>
          <w:b w:val="1"/>
          <w:bCs w:val="1"/>
          <w:color w:val="ffffff"/>
          <w:sz w:val="48"/>
          <w:szCs w:val="48"/>
          <w:rtl w:val="0"/>
        </w:rPr>
        <w:t xml:space="preserve">The issue of incorporating diversity, equity, and inclusion into the workforce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b w:val="1"/>
          <w:bCs w:val="1"/>
          <w:color w:val="ffffff"/>
          <w:sz w:val="48"/>
          <w:szCs w:val="48"/>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b w:val="1"/>
          <w:bCs w:val="1"/>
          <w:color w:val="ffffff"/>
          <w:sz w:val="48"/>
          <w:szCs w:val="48"/>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504.34364318847656" w:lineRule="auto"/>
        <w:ind w:left="1175.5000305175781" w:right="2196.0546875" w:firstLine="5.93994140625"/>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0" w:right="2196.0546875"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0" w:right="2196.0546875"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260498046875" w:line="240" w:lineRule="auto"/>
        <w:ind w:left="0" w:right="2196.0546875" w:firstLine="0"/>
        <w:jc w:val="left"/>
        <w:rPr>
          <w:rFonts w:ascii="Times New Roman" w:cs="Times New Roman" w:eastAsia="Times New Roman" w:hAnsi="Times New Roman"/>
        </w:rPr>
        <w:sectPr>
          <w:headerReference r:id="rId6" w:type="default"/>
          <w:headerReference r:id="rId7" w:type="first"/>
          <w:footerReference r:id="rId8" w:type="default"/>
          <w:footerReference r:id="rId9" w:type="first"/>
          <w:pgSz w:h="16840" w:w="11920" w:orient="portrait"/>
          <w:pgMar w:bottom="662.4000000000001" w:top="187.2" w:left="259.2" w:right="230.39999999999998" w:header="0" w:footer="720"/>
          <w:pgNumType w:start="1"/>
          <w:titlePg w:val="1"/>
        </w:sectPr>
      </w:pPr>
      <w:r w:rsidDel="00000000" w:rsidR="00000000" w:rsidRPr="00000000">
        <w:rPr>
          <w:rtl w:val="0"/>
        </w:rPr>
      </w:r>
    </w:p>
    <w:p w:rsidR="00000000" w:rsidDel="00000000" w:rsidP="00000000" w:rsidRDefault="00000000" w:rsidRPr="00000000" w14:paraId="0000000F">
      <w:pPr>
        <w:widowControl w:val="0"/>
        <w:spacing w:before="298.260498046875" w:line="240" w:lineRule="auto"/>
        <w:ind w:right="2196.0546875"/>
        <w:rPr>
          <w:rFonts w:ascii="Times New Roman" w:cs="Times New Roman" w:eastAsia="Times New Roman" w:hAnsi="Times New Roman"/>
          <w:b w:val="1"/>
          <w:bCs w:val="1"/>
          <w:color w:val="00796b"/>
          <w:sz w:val="24"/>
          <w:szCs w:val="24"/>
        </w:rPr>
        <w:sectPr>
          <w:type w:val="continuous"/>
          <w:pgSz w:h="16840" w:w="11920" w:orient="portrait"/>
          <w:pgMar w:bottom="662.4000000000001" w:top="187.2" w:left="259.2" w:right="230.39999999999998" w:header="720" w:footer="720"/>
          <w:cols w:equalWidth="0" w:num="2">
            <w:col w:space="720" w:w="5347.94"/>
            <w:col w:space="0" w:w="5347.94"/>
          </w:cols>
        </w:sectPr>
      </w:pPr>
      <w:r w:rsidDel="00000000" w:rsidR="00000000" w:rsidRPr="00000000">
        <w:rPr>
          <w:rtl w:val="0"/>
        </w:rPr>
      </w:r>
    </w:p>
    <w:p w:rsidR="00000000" w:rsidDel="00000000" w:rsidP="00000000" w:rsidRDefault="00000000" w:rsidRPr="00000000" w14:paraId="00000010">
      <w:pPr>
        <w:widowControl w:val="0"/>
        <w:spacing w:before="298.260498046875" w:line="240" w:lineRule="auto"/>
        <w:ind w:left="1175.5000305175781" w:right="2196.05468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Forum:</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1">
      <w:pPr>
        <w:widowControl w:val="0"/>
        <w:spacing w:before="298.260498046875" w:line="240" w:lineRule="auto"/>
        <w:ind w:left="1175.5000305175781" w:right="2196.0546875" w:firstLine="5.93994140625"/>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Issue: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2">
      <w:pPr>
        <w:widowControl w:val="0"/>
        <w:spacing w:before="298.260498046875" w:line="240" w:lineRule="auto"/>
        <w:ind w:left="1175.5000305175781" w:right="2196.0546875" w:firstLine="5.93994140625"/>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3">
      <w:pPr>
        <w:widowControl w:val="0"/>
        <w:spacing w:before="298.260498046875" w:line="240" w:lineRule="auto"/>
        <w:ind w:left="1175.5000305175781" w:right="2196.0546875" w:firstLine="5.93994140625"/>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Student officer:</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widowControl w:val="0"/>
        <w:spacing w:before="298.260498046875" w:line="240" w:lineRule="auto"/>
        <w:ind w:left="1175.5000305175781" w:right="2196.0546875" w:firstLine="5.93994140625"/>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Position:</w:t>
      </w:r>
    </w:p>
    <w:p w:rsidR="00000000" w:rsidDel="00000000" w:rsidP="00000000" w:rsidRDefault="00000000" w:rsidRPr="00000000" w14:paraId="00000015">
      <w:pPr>
        <w:widowControl w:val="0"/>
        <w:spacing w:before="298.260498046875" w:line="240" w:lineRule="auto"/>
        <w:ind w:right="2196.054687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widowControl w:val="0"/>
        <w:spacing w:before="298.260498046875" w:line="240" w:lineRule="auto"/>
        <w:ind w:right="2196.05468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ECOSOC</w:t>
      </w:r>
    </w:p>
    <w:p w:rsidR="00000000" w:rsidDel="00000000" w:rsidP="00000000" w:rsidRDefault="00000000" w:rsidRPr="00000000" w14:paraId="00000017">
      <w:pPr>
        <w:widowControl w:val="0"/>
        <w:spacing w:before="298.260498046875" w:line="240" w:lineRule="auto"/>
        <w:ind w:right="2196.05468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issue of incorporating diversity, equity, and inclusion in the workforce</w:t>
      </w:r>
    </w:p>
    <w:p w:rsidR="00000000" w:rsidDel="00000000" w:rsidP="00000000" w:rsidRDefault="00000000" w:rsidRPr="00000000" w14:paraId="00000018">
      <w:pPr>
        <w:widowControl w:val="0"/>
        <w:spacing w:before="298.260498046875" w:line="240" w:lineRule="auto"/>
        <w:ind w:right="2196.054687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Sebastian Mariner</w:t>
      </w:r>
    </w:p>
    <w:p w:rsidR="00000000" w:rsidDel="00000000" w:rsidP="00000000" w:rsidRDefault="00000000" w:rsidRPr="00000000" w14:paraId="00000019">
      <w:pPr>
        <w:widowControl w:val="0"/>
        <w:spacing w:before="298.260498046875" w:line="240" w:lineRule="auto"/>
        <w:ind w:right="2196.0546875"/>
        <w:rPr>
          <w:rFonts w:ascii="Times New Roman" w:cs="Times New Roman" w:eastAsia="Times New Roman" w:hAnsi="Times New Roman"/>
          <w:b w:val="1"/>
          <w:bCs w:val="1"/>
        </w:rPr>
        <w:sectPr>
          <w:type w:val="continuous"/>
          <w:pgSz w:h="16840" w:w="11920" w:orient="portrait"/>
          <w:pgMar w:bottom="662.4000000000001" w:top="187.2" w:left="259.2" w:right="230.39999999999998" w:header="720" w:footer="720"/>
          <w:cols w:equalWidth="0" w:num="2">
            <w:col w:space="720" w:w="5347.94"/>
            <w:col w:space="0" w:w="5347.94"/>
          </w:cols>
        </w:sectPr>
      </w:pPr>
      <w:r w:rsidDel="00000000" w:rsidR="00000000" w:rsidRPr="00000000">
        <w:rPr>
          <w:rFonts w:ascii="Times New Roman" w:cs="Times New Roman" w:eastAsia="Times New Roman" w:hAnsi="Times New Roman"/>
          <w:rtl w:val="0"/>
        </w:rPr>
        <w:t xml:space="preserve">President</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54345703125" w:line="240" w:lineRule="auto"/>
        <w:ind w:left="0" w:right="1110" w:firstLine="0"/>
        <w:jc w:val="left"/>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58"/>
          <w:szCs w:val="58"/>
          <w:rtl w:val="0"/>
        </w:rPr>
        <w:t xml:space="preserve">            ——————————————</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54345703125" w:line="240" w:lineRule="auto"/>
        <w:ind w:left="720" w:right="111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Introduction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79248046875" w:line="344.8327159881592" w:lineRule="auto"/>
        <w:ind w:left="720" w:right="1350"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In today’s rapidly evolving workplace, DEI (Diversity, Equity, and Inclusion) plays a significant role in maintaining a modern, successful workforce. Even though the World Economic Forum reports that over 83% of surveyed businesses have implemented DEI measures (a 16% increase compared to 2023’s 67%), this majority mostly takes into consideration large companies in more economically developed nations (MEDCs). In contrast, LEDC countries such as Nigeria struggle greatly with DEI inclusion, with women only making up 12% of executive roles in 2021, far from the global 40% target. As organizations expand across multiple borders and cultures, DEI integration is being recognized as an economic necessity in recent years.</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79248046875" w:line="344.8327159881592" w:lineRule="auto"/>
        <w:ind w:left="720" w:right="1205.877685546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These disparities underscore the significance of international collaboration, given that the advantages of diversity, innovation, productivity, and social cohesion are global in nature. Consequently, attaining substantial inclusion necessitates not only domestic reforms but also a worldwide dedication to equality and representation across all sectors of the workforce. Already, we are seeing widespread DEI measures, showcasing that businesses are capable of achieving this goal of economic and social equality. In spite of this, DEIs actual implementation varies drastically depending on the region. In order to tackle the inequities, it is essential for countries (and cumulatively, corporations) to share effective strategies, push for labour regulations, and emphasize equitable access to employment opportunities for every individual, irrespective of their background or identity. All in all, this report will delve deeper into the causes and effects of both incorporating DEI and the challenges that many nations face when trying to implement this framework.</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404296875" w:line="240" w:lineRule="auto"/>
        <w:ind w:left="720" w:right="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Definition of Key Terms </w:t>
      </w:r>
    </w:p>
    <w:p w:rsidR="00000000" w:rsidDel="00000000" w:rsidP="00000000" w:rsidRDefault="00000000" w:rsidRPr="00000000" w14:paraId="0000001F">
      <w:pPr>
        <w:widowControl w:val="0"/>
        <w:spacing w:before="360.1837158203125" w:line="240"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DEI </w:t>
      </w:r>
    </w:p>
    <w:p w:rsidR="00000000" w:rsidDel="00000000" w:rsidP="00000000" w:rsidRDefault="00000000" w:rsidRPr="00000000" w14:paraId="00000020">
      <w:pPr>
        <w:widowControl w:val="0"/>
        <w:spacing w:before="322.7301025390625" w:line="344.83242988586426" w:lineRule="auto"/>
        <w:ind w:left="720" w:right="1179.676513671875" w:firstLine="72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color w:val="1d1b11"/>
          <w:rtl w:val="0"/>
        </w:rPr>
        <w:t xml:space="preserve">DEI is the acronym for Diversity, Equity, and Inclusion, a global economic and social framework for businesses in order to promote fair treatment and representation of all individuals in a working environment, especially from historically marginalized groups, including but not limited to: people of color, members of the LGBTQ+, and individuals suffering from disabilities. Diversity refers to workers possessing differences in age, race, gender, and faith; Equity aims to ensure all workers have equal access to opportunities and business resources; Inclusion is meant to create environments where everybody feels respected and valued, and is able to participate fully.</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37158203125" w:line="240" w:lineRule="auto"/>
        <w:ind w:left="720" w:right="0" w:firstLine="0"/>
        <w:jc w:val="left"/>
        <w:rPr>
          <w:rFonts w:ascii="Times New Roman" w:cs="Times New Roman" w:eastAsia="Times New Roman" w:hAnsi="Times New Roman"/>
          <w:b w:val="1"/>
          <w:bCs w:val="1"/>
          <w:i w:val="0"/>
          <w:iCs w:val="0"/>
          <w:smallCaps w:val="0"/>
          <w:strike w:val="0"/>
          <w:color w:val="3c78d8"/>
          <w:sz w:val="22"/>
          <w:szCs w:val="22"/>
          <w:u w:val="none"/>
          <w:shd w:fill="auto" w:val="clear"/>
          <w:vertAlign w:val="baseline"/>
        </w:rPr>
      </w:pPr>
      <w:r w:rsidDel="00000000" w:rsidR="00000000" w:rsidRPr="00000000">
        <w:rPr>
          <w:rFonts w:ascii="Times New Roman" w:cs="Times New Roman" w:eastAsia="Times New Roman" w:hAnsi="Times New Roman"/>
          <w:b w:val="1"/>
          <w:bCs w:val="1"/>
          <w:color w:val="3c78d8"/>
          <w:rtl w:val="0"/>
        </w:rPr>
        <w:t xml:space="preserve">LEDC</w:t>
      </w:r>
      <w:r w:rsidDel="00000000" w:rsidR="00000000" w:rsidRPr="00000000">
        <w:rPr>
          <w:rFonts w:ascii="Times New Roman" w:cs="Times New Roman" w:eastAsia="Times New Roman" w:hAnsi="Times New Roman"/>
          <w:b w:val="1"/>
          <w:bCs w:val="1"/>
          <w:i w:val="0"/>
          <w:iCs w:val="0"/>
          <w:smallCaps w:val="0"/>
          <w:strike w:val="0"/>
          <w:color w:val="3c78d8"/>
          <w:sz w:val="22"/>
          <w:szCs w:val="22"/>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7301025390625" w:line="344.83242988586426" w:lineRule="auto"/>
        <w:ind w:left="720" w:right="1179.67651367187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LEDCs (Less Economically Developed Countries) are nations classified with low living standards, low level of industrialisation, and low economic income. They often rely on Primary Sector businesses (Agriculture, Fishing, Mineral Extraction, Mining, Forestry) in order to sustain their economy. Additionally, most LEDCs are commonly associated with facing many significant challenges in social and structural development, specifically with DEI inclusion.</w:t>
      </w:r>
    </w:p>
    <w:p w:rsidR="00000000" w:rsidDel="00000000" w:rsidP="00000000" w:rsidRDefault="00000000" w:rsidRPr="00000000" w14:paraId="00000023">
      <w:pPr>
        <w:widowControl w:val="0"/>
        <w:spacing w:before="360.1837158203125" w:line="240"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MEDC </w:t>
      </w:r>
    </w:p>
    <w:p w:rsidR="00000000" w:rsidDel="00000000" w:rsidP="00000000" w:rsidRDefault="00000000" w:rsidRPr="00000000" w14:paraId="00000024">
      <w:pPr>
        <w:widowControl w:val="0"/>
        <w:spacing w:before="322.7301025390625" w:line="344.83242988586426" w:lineRule="auto"/>
        <w:ind w:left="720" w:right="1179.67651367187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MEDCs (More Economically Developed Countries) are countries with all four factors: High living standards, High industrialisation, equitable access to education and healthcare, and a majority Tertiary or Quaternary sector economy </w:t>
      </w:r>
      <w:r w:rsidDel="00000000" w:rsidR="00000000" w:rsidRPr="00000000">
        <w:rPr>
          <w:rFonts w:ascii="Times New Roman" w:cs="Times New Roman" w:eastAsia="Times New Roman" w:hAnsi="Times New Roman"/>
          <w:i w:val="1"/>
          <w:iCs w:val="1"/>
          <w:color w:val="1d1b11"/>
          <w:rtl w:val="0"/>
        </w:rPr>
        <w:t xml:space="preserve">(See Appendix II)</w:t>
      </w:r>
      <w:r w:rsidDel="00000000" w:rsidR="00000000" w:rsidRPr="00000000">
        <w:rPr>
          <w:rFonts w:ascii="Times New Roman" w:cs="Times New Roman" w:eastAsia="Times New Roman" w:hAnsi="Times New Roman"/>
          <w:color w:val="1d1b11"/>
          <w:rtl w:val="0"/>
        </w:rPr>
        <w:t xml:space="preserve">. Furthermore, most, if not all, MEDCs contain some form of DEI inclusion or have foundations in place for it in the future.</w:t>
      </w:r>
    </w:p>
    <w:p w:rsidR="00000000" w:rsidDel="00000000" w:rsidP="00000000" w:rsidRDefault="00000000" w:rsidRPr="00000000" w14:paraId="00000025">
      <w:pPr>
        <w:widowControl w:val="0"/>
        <w:spacing w:before="322.7301025390625" w:line="344.83242988586426" w:lineRule="auto"/>
        <w:ind w:left="720" w:right="1179.676513671875" w:firstLine="0"/>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Gross Domestic Product (GDP)</w:t>
      </w:r>
    </w:p>
    <w:p w:rsidR="00000000" w:rsidDel="00000000" w:rsidP="00000000" w:rsidRDefault="00000000" w:rsidRPr="00000000" w14:paraId="00000026">
      <w:pPr>
        <w:widowControl w:val="0"/>
        <w:spacing w:before="322.7301025390625" w:line="344.83242988586426" w:lineRule="auto"/>
        <w:ind w:left="720" w:right="1179.67651367187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Gross Domestic Product (GDP) represents the total monetary value of all goods and services produced within a nation over a specified period. It functions as the principal measure of a country's economic performance, encapsulating its overall productivity and the average resident’s quality of life.</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290283203125" w:line="240" w:lineRule="auto"/>
        <w:ind w:left="720" w:right="0" w:firstLine="0"/>
        <w:jc w:val="left"/>
        <w:rPr>
          <w:rFonts w:ascii="Times New Roman" w:cs="Times New Roman" w:eastAsia="Times New Roman" w:hAnsi="Times New Roman"/>
          <w:b w:val="1"/>
          <w:bCs w:val="1"/>
          <w:i w:val="0"/>
          <w:iCs w:val="0"/>
          <w:smallCaps w:val="0"/>
          <w:strike w:val="0"/>
          <w:color w:val="3c78d8"/>
          <w:sz w:val="22"/>
          <w:szCs w:val="22"/>
          <w:u w:val="none"/>
          <w:shd w:fill="auto" w:val="clear"/>
          <w:vertAlign w:val="baseline"/>
        </w:rPr>
      </w:pPr>
      <w:r w:rsidDel="00000000" w:rsidR="00000000" w:rsidRPr="00000000">
        <w:rPr>
          <w:rFonts w:ascii="Times New Roman" w:cs="Times New Roman" w:eastAsia="Times New Roman" w:hAnsi="Times New Roman"/>
          <w:b w:val="1"/>
          <w:bCs w:val="1"/>
          <w:color w:val="3c78d8"/>
          <w:rtl w:val="0"/>
        </w:rPr>
        <w:t xml:space="preserve">The Global North and South</w:t>
      </w:r>
      <w:r w:rsidDel="00000000" w:rsidR="00000000" w:rsidRPr="00000000">
        <w:rPr>
          <w:rFonts w:ascii="Times New Roman" w:cs="Times New Roman" w:eastAsia="Times New Roman" w:hAnsi="Times New Roman"/>
          <w:b w:val="1"/>
          <w:bCs w:val="1"/>
          <w:i w:val="0"/>
          <w:iCs w:val="0"/>
          <w:smallCaps w:val="0"/>
          <w:strike w:val="0"/>
          <w:color w:val="3c78d8"/>
          <w:sz w:val="22"/>
          <w:szCs w:val="22"/>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7276611328125" w:line="344.8327159881592" w:lineRule="auto"/>
        <w:ind w:left="720" w:right="1288.39111328125" w:firstLine="720"/>
        <w:jc w:val="left"/>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Global North and Global South is an economic framework which was coined during the Vietnam War by Carl Oglesby</w:t>
      </w:r>
      <w:r w:rsidDel="00000000" w:rsidR="00000000" w:rsidRPr="00000000">
        <w:rPr>
          <w:rFonts w:ascii="Times New Roman" w:cs="Times New Roman" w:eastAsia="Times New Roman" w:hAnsi="Times New Roman"/>
          <w:i w:val="1"/>
          <w:iCs w:val="1"/>
          <w:color w:val="1d1b11"/>
          <w:rtl w:val="0"/>
        </w:rPr>
        <w:t xml:space="preserve"> (See Appendix I)</w:t>
      </w:r>
      <w:r w:rsidDel="00000000" w:rsidR="00000000" w:rsidRPr="00000000">
        <w:rPr>
          <w:rFonts w:ascii="Times New Roman" w:cs="Times New Roman" w:eastAsia="Times New Roman" w:hAnsi="Times New Roman"/>
          <w:color w:val="1d1b11"/>
          <w:rtl w:val="0"/>
        </w:rPr>
        <w:t xml:space="preserve">. The framework divides countries based on generalised regional development statistics and overall global influence, though it is widely criticised for oversimplifying diverse national contexts. The Global North includes wealthy, industrialised nations such as Japan, Australia, New Zealand, South Korea, Europe, and North America (Excluding Mexico). The Global South consists of less developed regions in the world, particularly South America, Central America, Africa, the Middle East (Excluding Israel), Oceania, and Asia (Excluding the nations above). Multiple maps of the Global North and Global South have been produced, but each varies, whether due to political/cultural bias or outdated economic data, further underscoring the flaws this framework entails.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7276611328125" w:line="344.8327159881592" w:lineRule="auto"/>
        <w:ind w:left="720" w:right="1288.39111328125" w:firstLine="0"/>
        <w:jc w:val="left"/>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The Gender Pay Gap</w:t>
      </w:r>
    </w:p>
    <w:p w:rsidR="00000000" w:rsidDel="00000000" w:rsidP="00000000" w:rsidRDefault="00000000" w:rsidRPr="00000000" w14:paraId="0000002A">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Gender Pay Gap is used to showcase the difference between the average wages of men and women, usually expressed to display how women are being mistreated in the workforce. Globally, women’s salaries amount to an estimated 77% of what men would typically earn for the same amount of labour.</w:t>
      </w:r>
    </w:p>
    <w:p w:rsidR="00000000" w:rsidDel="00000000" w:rsidP="00000000" w:rsidRDefault="00000000" w:rsidRPr="00000000" w14:paraId="0000002B">
      <w:pPr>
        <w:widowControl w:val="0"/>
        <w:spacing w:before="322.7276611328125" w:line="344.8327159881592" w:lineRule="auto"/>
        <w:ind w:left="720" w:right="1288.39111328125" w:firstLine="0"/>
        <w:rPr>
          <w:rFonts w:ascii="Times New Roman" w:cs="Times New Roman" w:eastAsia="Times New Roman" w:hAnsi="Times New Roman"/>
          <w:b w:val="1"/>
          <w:bCs w:val="1"/>
          <w:color w:val="1d1b11"/>
        </w:rPr>
      </w:pPr>
      <w:r w:rsidDel="00000000" w:rsidR="00000000" w:rsidRPr="00000000">
        <w:rPr>
          <w:rFonts w:ascii="Times New Roman" w:cs="Times New Roman" w:eastAsia="Times New Roman" w:hAnsi="Times New Roman"/>
          <w:b w:val="1"/>
          <w:bCs w:val="1"/>
          <w:color w:val="3c78d9"/>
          <w:rtl w:val="0"/>
        </w:rPr>
        <w:t xml:space="preserve">Workforce</w:t>
      </w:r>
      <w:r w:rsidDel="00000000" w:rsidR="00000000" w:rsidRPr="00000000">
        <w:rPr>
          <w:rtl w:val="0"/>
        </w:rPr>
      </w:r>
    </w:p>
    <w:p w:rsidR="00000000" w:rsidDel="00000000" w:rsidP="00000000" w:rsidRDefault="00000000" w:rsidRPr="00000000" w14:paraId="0000002C">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workforce is defined by a congregation of individuals who are employed under a company, most of them sharing the same work environment. It also covers the employment process, as people who are hired directly affect the dynamics of a physical/digital workforce. In summary, the workforce includes any individual who plays a direct or indirect role in a company’s labour force and thus a nation’s economic activity, whether it be full-time, part-time, or self-employed.</w:t>
      </w:r>
    </w:p>
    <w:p w:rsidR="00000000" w:rsidDel="00000000" w:rsidP="00000000" w:rsidRDefault="00000000" w:rsidRPr="00000000" w14:paraId="0000002D">
      <w:pPr>
        <w:widowControl w:val="0"/>
        <w:spacing w:before="322.7276611328125" w:line="344.8327159881592" w:lineRule="auto"/>
        <w:ind w:left="720" w:right="1288.39111328125" w:firstLine="0"/>
        <w:rPr>
          <w:rFonts w:ascii="Times New Roman" w:cs="Times New Roman" w:eastAsia="Times New Roman" w:hAnsi="Times New Roman"/>
          <w:b w:val="1"/>
          <w:bCs w:val="1"/>
          <w:color w:val="1d1b11"/>
        </w:rPr>
      </w:pPr>
      <w:r w:rsidDel="00000000" w:rsidR="00000000" w:rsidRPr="00000000">
        <w:rPr>
          <w:rFonts w:ascii="Times New Roman" w:cs="Times New Roman" w:eastAsia="Times New Roman" w:hAnsi="Times New Roman"/>
          <w:b w:val="1"/>
          <w:bCs w:val="1"/>
          <w:color w:val="3c78d9"/>
          <w:rtl w:val="0"/>
        </w:rPr>
        <w:t xml:space="preserve">Person of Colour (POC)</w:t>
      </w:r>
      <w:r w:rsidDel="00000000" w:rsidR="00000000" w:rsidRPr="00000000">
        <w:rPr>
          <w:rtl w:val="0"/>
        </w:rPr>
      </w:r>
    </w:p>
    <w:p w:rsidR="00000000" w:rsidDel="00000000" w:rsidP="00000000" w:rsidRDefault="00000000" w:rsidRPr="00000000" w14:paraId="0000002E">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Person of Colour, or POC, is a term used to describe individuals who are considered to be non-white and historically have faced economic, social, or political discrimination based on their race or ethnicity. The term extends to DEI, as POC representation is a paramount aspect of Diversity, critical for addressing post-colonial discrimination and structural inequities.</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892578125" w:line="240" w:lineRule="auto"/>
        <w:ind w:left="720"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892578125" w:line="240" w:lineRule="auto"/>
        <w:ind w:left="720"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892578125" w:line="240" w:lineRule="auto"/>
        <w:ind w:left="720"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892578125" w:line="240" w:lineRule="auto"/>
        <w:ind w:left="720"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892578125" w:line="240" w:lineRule="auto"/>
        <w:ind w:left="720" w:right="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General Overview </w:t>
      </w:r>
    </w:p>
    <w:p w:rsidR="00000000" w:rsidDel="00000000" w:rsidP="00000000" w:rsidRDefault="00000000" w:rsidRPr="00000000" w14:paraId="00000034">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assimilation of DEI into workforces worldwide has been widely regarded as one of the most transformative bridges towards transnational social justice. Initially seen as a moral or ethical rhetoric pushed by progressive advocacy groups against businesses, DEI has transformed into a major policy goal for international organizations, national governments, and private companies. Through frameworks like the UN Sustainable Development Goals (SDGs), specifically Goal 5 (Gender Equality) and Goal 8 (Decent Work and Economic Growth), the DEI initiative has become acknowledged as a cornerstone for sustainable economic and social progress. The original roots of DEI have extended beyond gender, now integrating race, disability, sexuality, and cultural background into its core aspects in the modern day.</w:t>
      </w:r>
    </w:p>
    <w:p w:rsidR="00000000" w:rsidDel="00000000" w:rsidP="00000000" w:rsidRDefault="00000000" w:rsidRPr="00000000" w14:paraId="00000035">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Despite the many efforts by initiatives by both the UN and civilian organizations, DEI implementation still remains stagnant, with disparity in its effectiveness across the globe. Nations such as the USA, Japan, and Germany have made substantial progress in achieving successful DEI incorporation; however, much of the “Global South” has been reported to face more extensive challenges in this initiative, with these barriers being commonly linked to the nation’s economic instability or conservative social beliefs.</w:t>
      </w:r>
    </w:p>
    <w:p w:rsidR="00000000" w:rsidDel="00000000" w:rsidP="00000000" w:rsidRDefault="00000000" w:rsidRPr="00000000" w14:paraId="00000036">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DEI incorporation in the world has and continues to face ongoing challenges, which largely stem from historical social inequality, economic limitations, and cultural values. Seeing as its implementations vary across the globe, civilians experience a worldwide divide both socially and economically. These challenges alone highlight the urgent need for global reform in DEI incorporation.</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7264404296875" w:line="240" w:lineRule="auto"/>
        <w:ind w:left="720" w:right="0" w:firstLine="0"/>
        <w:jc w:val="left"/>
        <w:rPr>
          <w:rFonts w:ascii="Times New Roman" w:cs="Times New Roman" w:eastAsia="Times New Roman" w:hAnsi="Times New Roman"/>
          <w:b w:val="1"/>
          <w:bCs w:val="1"/>
          <w:i w:val="0"/>
          <w:iCs w:val="0"/>
          <w:smallCaps w:val="0"/>
          <w:strike w:val="0"/>
          <w:color w:val="3c78d8"/>
          <w:sz w:val="22"/>
          <w:szCs w:val="22"/>
          <w:u w:val="none"/>
          <w:shd w:fill="auto" w:val="clear"/>
          <w:vertAlign w:val="baseline"/>
        </w:rPr>
      </w:pPr>
      <w:r w:rsidDel="00000000" w:rsidR="00000000" w:rsidRPr="00000000">
        <w:rPr>
          <w:rFonts w:ascii="Times New Roman" w:cs="Times New Roman" w:eastAsia="Times New Roman" w:hAnsi="Times New Roman"/>
          <w:b w:val="1"/>
          <w:bCs w:val="1"/>
          <w:color w:val="3c78d8"/>
          <w:rtl w:val="0"/>
        </w:rPr>
        <w:t xml:space="preserve">History of DEI implementation</w:t>
      </w:r>
      <w:r w:rsidDel="00000000" w:rsidR="00000000" w:rsidRPr="00000000">
        <w:rPr>
          <w:rtl w:val="0"/>
        </w:rPr>
      </w:r>
    </w:p>
    <w:p w:rsidR="00000000" w:rsidDel="00000000" w:rsidP="00000000" w:rsidRDefault="00000000" w:rsidRPr="00000000" w14:paraId="00000038">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principles shared in DEI can be traced back to as early as the 1940s, with the 1948 Universal Declaration of Human Rights shortly following WWII, laying the foundation for anti-discriminatory activity being recognised as a norm shared internationally. Furthermore, during the 1960s and 1970s, the concept of DEI evolved from a primary emphasis on fundamental equality to encompassing a broader spectrum of inclusion, highlighting women. An example of this would be seen in future national legislation, the 1963 U.S. </w:t>
      </w:r>
      <w:r w:rsidDel="00000000" w:rsidR="00000000" w:rsidRPr="00000000">
        <w:rPr>
          <w:rFonts w:ascii="Times New Roman" w:cs="Times New Roman" w:eastAsia="Times New Roman" w:hAnsi="Times New Roman"/>
          <w:color w:val="1d1b11"/>
          <w:rtl w:val="0"/>
        </w:rPr>
        <w:t xml:space="preserve">Equal</w:t>
      </w:r>
      <w:r w:rsidDel="00000000" w:rsidR="00000000" w:rsidRPr="00000000">
        <w:rPr>
          <w:rFonts w:ascii="Times New Roman" w:cs="Times New Roman" w:eastAsia="Times New Roman" w:hAnsi="Times New Roman"/>
          <w:color w:val="1d1b11"/>
          <w:rtl w:val="0"/>
        </w:rPr>
        <w:t xml:space="preserve"> Pay Act and the UK’s 1970 Equal Pay Act, both of which address the gender pay gap amongst other social issues regarding women’s equality.</w:t>
      </w:r>
    </w:p>
    <w:p w:rsidR="00000000" w:rsidDel="00000000" w:rsidP="00000000" w:rsidRDefault="00000000" w:rsidRPr="00000000" w14:paraId="00000039">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In the late 20th century and early 2000s, recent globalisation pushed DEI as a necessity for businesses overall, let alone socially. This is seen as employment discrimination against individuals suffering from disabilities, which was banned in the US in 1990. Furthermore, multiple companies faced lawsuits by POCs due to discriminatory labour practices, with Coca-Cola having to pay $192.5 million in reparations as a consequence of underpaying African-American workers.</w:t>
      </w:r>
    </w:p>
    <w:p w:rsidR="00000000" w:rsidDel="00000000" w:rsidP="00000000" w:rsidRDefault="00000000" w:rsidRPr="00000000" w14:paraId="0000003A">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By the 2020s, DEI saw an extreme spike in both popularity and controversy. Following the death of George Floyd, many businesses promised to increase their DEI initiatives, with Bank of America even pledging to donate $1 billion in racial equality policies and training at its company. However, the very same corporations making these “commitments” are now scaling them back, with DEI now being treated by some as a “social fad” or “left-wing extremism”, leading to its values being undermined.</w:t>
      </w:r>
    </w:p>
    <w:p w:rsidR="00000000" w:rsidDel="00000000" w:rsidP="00000000" w:rsidRDefault="00000000" w:rsidRPr="00000000" w14:paraId="0000003B">
      <w:pPr>
        <w:widowControl w:val="0"/>
        <w:spacing w:before="322.7276611328125" w:line="344.8327159881592" w:lineRule="auto"/>
        <w:ind w:left="720" w:right="1288.39111328125" w:firstLine="0"/>
        <w:rPr>
          <w:rFonts w:ascii="Times New Roman" w:cs="Times New Roman" w:eastAsia="Times New Roman" w:hAnsi="Times New Roman"/>
          <w:color w:val="3c78d9"/>
        </w:rPr>
      </w:pPr>
      <w:r w:rsidDel="00000000" w:rsidR="00000000" w:rsidRPr="00000000">
        <w:rPr>
          <w:rFonts w:ascii="Times New Roman" w:cs="Times New Roman" w:eastAsia="Times New Roman" w:hAnsi="Times New Roman"/>
          <w:b w:val="1"/>
          <w:bCs w:val="1"/>
          <w:color w:val="3c78d9"/>
          <w:rtl w:val="0"/>
        </w:rPr>
        <w:t xml:space="preserve">DEI in MEDCs and LEDCs</w:t>
      </w:r>
      <w:r w:rsidDel="00000000" w:rsidR="00000000" w:rsidRPr="00000000">
        <w:rPr>
          <w:rtl w:val="0"/>
        </w:rPr>
      </w:r>
    </w:p>
    <w:p w:rsidR="00000000" w:rsidDel="00000000" w:rsidP="00000000" w:rsidRDefault="00000000" w:rsidRPr="00000000" w14:paraId="0000003C">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There is a substantial divide in the integration of Diversity, Equity, and Inclusion in workplaces, specifically in MEDC classified nations and LEDC classified nations. In MEDCs, DEI has been implemented in some capacity in most, if not all, countries. For instance, nation-states in the European Union are required to enforce binding policies that combat wage discrimination and unequal hiring processes through the “Gender Equality Strategy 2020-2025”.</w:t>
      </w:r>
    </w:p>
    <w:p w:rsidR="00000000" w:rsidDel="00000000" w:rsidP="00000000" w:rsidRDefault="00000000" w:rsidRPr="00000000" w14:paraId="0000003D">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Similarly, Canada and Germany, amongst many others, have passed a multitude of anti gender workplace discrimination policies that have combatted the historic inequality in women’s pay. DEI initiatives in these MEDC nations have proved to be immensely successful; even so, there are still noticeable disparities. In Canada, women still earn 11-13% less than men, with that gap being wider for native women, ethnic minorities, and women with disabilities.</w:t>
      </w:r>
    </w:p>
    <w:p w:rsidR="00000000" w:rsidDel="00000000" w:rsidP="00000000" w:rsidRDefault="00000000" w:rsidRPr="00000000" w14:paraId="0000003E">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LEDCs, however, face the most issues and are the least successful in DEI implementation, some even doing worse in the present day than in the past. These workplace inequalities have their roots in weak law enforcement, a poor economy, and a nation’s poor education system. In India, recent national programs such as “Beti Bachao, Beti Padhao” aim to encourage young women to pursue education and to raise awareness on equal rights for Indian women. Despite this, women's labour participation in India has mainly consisted of “unpaid helper” jobs or self-employment, with those cultural barriers BBBP aimed to eliminate still being present. </w:t>
      </w:r>
    </w:p>
    <w:p w:rsidR="00000000" w:rsidDel="00000000" w:rsidP="00000000" w:rsidRDefault="00000000" w:rsidRPr="00000000" w14:paraId="0000003F">
      <w:pPr>
        <w:widowControl w:val="0"/>
        <w:spacing w:before="322.7276611328125" w:line="344.8327159881592" w:lineRule="auto"/>
        <w:ind w:left="720" w:right="1288.39111328125" w:firstLine="0"/>
        <w:rPr>
          <w:rFonts w:ascii="Times New Roman" w:cs="Times New Roman" w:eastAsia="Times New Roman" w:hAnsi="Times New Roman"/>
          <w:b w:val="1"/>
          <w:bCs w:val="1"/>
          <w:color w:val="3c78d9"/>
        </w:rPr>
      </w:pPr>
      <w:r w:rsidDel="00000000" w:rsidR="00000000" w:rsidRPr="00000000">
        <w:rPr>
          <w:rtl w:val="0"/>
        </w:rPr>
      </w:r>
    </w:p>
    <w:p w:rsidR="00000000" w:rsidDel="00000000" w:rsidP="00000000" w:rsidRDefault="00000000" w:rsidRPr="00000000" w14:paraId="00000040">
      <w:pPr>
        <w:widowControl w:val="0"/>
        <w:spacing w:before="322.7276611328125" w:line="344.8327159881592" w:lineRule="auto"/>
        <w:ind w:left="720" w:right="1288.39111328125" w:firstLine="0"/>
        <w:rPr>
          <w:rFonts w:ascii="Times New Roman" w:cs="Times New Roman" w:eastAsia="Times New Roman" w:hAnsi="Times New Roman"/>
          <w:b w:val="1"/>
          <w:bCs w:val="1"/>
          <w:color w:val="3c78d9"/>
        </w:rPr>
      </w:pPr>
      <w:r w:rsidDel="00000000" w:rsidR="00000000" w:rsidRPr="00000000">
        <w:rPr>
          <w:rtl w:val="0"/>
        </w:rPr>
      </w:r>
    </w:p>
    <w:p w:rsidR="00000000" w:rsidDel="00000000" w:rsidP="00000000" w:rsidRDefault="00000000" w:rsidRPr="00000000" w14:paraId="00000041">
      <w:pPr>
        <w:widowControl w:val="0"/>
        <w:spacing w:before="322.7276611328125" w:line="344.8327159881592" w:lineRule="auto"/>
        <w:ind w:left="720" w:right="1288.39111328125" w:firstLine="0"/>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The global north and south divide</w:t>
      </w:r>
    </w:p>
    <w:p w:rsidR="00000000" w:rsidDel="00000000" w:rsidP="00000000" w:rsidRDefault="00000000" w:rsidRPr="00000000" w14:paraId="00000042">
      <w:pPr>
        <w:widowControl w:val="0"/>
        <w:spacing w:before="322.7276611328125" w:line="344.8327159881592" w:lineRule="auto"/>
        <w:ind w:left="720" w:right="1288.39111328125" w:firstLine="720"/>
        <w:rPr>
          <w:rFonts w:ascii="Times New Roman" w:cs="Times New Roman" w:eastAsia="Times New Roman" w:hAnsi="Times New Roman"/>
          <w:color w:val="00796b"/>
        </w:rPr>
      </w:pPr>
      <w:r w:rsidDel="00000000" w:rsidR="00000000" w:rsidRPr="00000000">
        <w:rPr>
          <w:rFonts w:ascii="Times New Roman" w:cs="Times New Roman" w:eastAsia="Times New Roman" w:hAnsi="Times New Roman"/>
          <w:color w:val="1d1b11"/>
          <w:rtl w:val="0"/>
        </w:rPr>
        <w:t xml:space="preserve">The Global North and Global South</w:t>
      </w:r>
      <w:r w:rsidDel="00000000" w:rsidR="00000000" w:rsidRPr="00000000">
        <w:rPr>
          <w:rFonts w:ascii="Times New Roman" w:cs="Times New Roman" w:eastAsia="Times New Roman" w:hAnsi="Times New Roman"/>
          <w:color w:val="1d1b11"/>
          <w:rtl w:val="0"/>
        </w:rPr>
        <w:t xml:space="preserve"> economic framework lags in keeping up to date regarding modern developments. For example, classified “Global South” nations, both Nigeria and India, whilst still far from reaching the desired DEI quota, have slowly been adopting the international standards in the workplace. In contrast, Belarus, being situated in the “Global North” part of the map </w:t>
      </w:r>
      <w:r w:rsidDel="00000000" w:rsidR="00000000" w:rsidRPr="00000000">
        <w:rPr>
          <w:rFonts w:ascii="Times New Roman" w:cs="Times New Roman" w:eastAsia="Times New Roman" w:hAnsi="Times New Roman"/>
          <w:i w:val="1"/>
          <w:iCs w:val="1"/>
          <w:color w:val="1d1b11"/>
          <w:rtl w:val="0"/>
        </w:rPr>
        <w:t xml:space="preserve">(See Appendix III)</w:t>
      </w:r>
      <w:r w:rsidDel="00000000" w:rsidR="00000000" w:rsidRPr="00000000">
        <w:rPr>
          <w:rFonts w:ascii="Times New Roman" w:cs="Times New Roman" w:eastAsia="Times New Roman" w:hAnsi="Times New Roman"/>
          <w:color w:val="1d1b11"/>
          <w:rtl w:val="0"/>
        </w:rPr>
        <w:t xml:space="preserve">, still struggles with the LGBTQ+ aspect of DEI inclusion, with traditional close-minded beliefs being a key factor.</w:t>
      </w:r>
      <w:r w:rsidDel="00000000" w:rsidR="00000000" w:rsidRPr="00000000">
        <w:rPr>
          <w:rtl w:val="0"/>
        </w:rPr>
      </w:r>
    </w:p>
    <w:p w:rsidR="00000000" w:rsidDel="00000000" w:rsidP="00000000" w:rsidRDefault="00000000" w:rsidRPr="00000000" w14:paraId="00000043">
      <w:pPr>
        <w:widowControl w:val="0"/>
        <w:spacing w:before="322.7276611328125" w:line="344.8327159881592" w:lineRule="auto"/>
        <w:ind w:left="720" w:right="1288.39111328125" w:firstLine="0"/>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The economic impact of DEI incorporation</w:t>
      </w:r>
    </w:p>
    <w:p w:rsidR="00000000" w:rsidDel="00000000" w:rsidP="00000000" w:rsidRDefault="00000000" w:rsidRPr="00000000" w14:paraId="00000044">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Diversity, Equity, and Inclusion have proven to be more than just a societal shift; real positive economic effects have been seen from its implementation. A report from US-based company McKinsey &amp; Company concluded that businesses with the highest percentage of DEI incorporation saw a 35% increase in profits, compared to their competitors. Increasingly diverse workspaces have been proven to foster innovation in problem-solving and adaptability, as having a wider range of cultures and perspectives only weakens any challenge a business may face in its respective rapidly changing market.</w:t>
      </w:r>
    </w:p>
    <w:p w:rsidR="00000000" w:rsidDel="00000000" w:rsidP="00000000" w:rsidRDefault="00000000" w:rsidRPr="00000000" w14:paraId="00000045">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Furthermore, DEI has been shown to have lasting global economic impacts, directly contributing to a nation’s growth. An estimation by the World Bank shows that closing gender gaps in employment has the potential to cause a 20% increase in a nation’s GDP. Similarly, the OECD asserts that a diverse range of leaders correlates with increased innovation rates across various sectors, particularly in STEM and finance. This all shows that Diversity, Equity, and Inclusion not only enhances the strength of individual companies but also elevates overall productivity, innovation capacity, and social stability within nations. </w:t>
      </w:r>
    </w:p>
    <w:p w:rsidR="00000000" w:rsidDel="00000000" w:rsidP="00000000" w:rsidRDefault="00000000" w:rsidRPr="00000000" w14:paraId="00000046">
      <w:pPr>
        <w:widowControl w:val="0"/>
        <w:spacing w:before="322.7276611328125" w:line="344.8327159881592" w:lineRule="auto"/>
        <w:ind w:left="720" w:right="1288.39111328125" w:firstLine="0"/>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Barriers in DEI facilitation</w:t>
      </w:r>
    </w:p>
    <w:p w:rsidR="00000000" w:rsidDel="00000000" w:rsidP="00000000" w:rsidRDefault="00000000" w:rsidRPr="00000000" w14:paraId="00000047">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Even though substantial global progress has been made in the incorporation of DEI in the workplace, many barriers and challenges are still present. A key link to the struggle of DEI implementation is in the face of inconsistent leadership, where the head of a company goes against their word to take steps towards achieving DEI in their workplace. For example, an investigation by Forbes magazine found that, although 89% of employees surveyed thought that their companies had put in place initiatives to support DEI, 62% believe that measures taken are not enough for the company to truly be considered as committed to DEI inclusion. The absence of structural accountability frequently diminishes DEI initiatives to simple symbolic gestures rather than promoting genuine systemic change.</w:t>
      </w:r>
    </w:p>
    <w:p w:rsidR="00000000" w:rsidDel="00000000" w:rsidP="00000000" w:rsidRDefault="00000000" w:rsidRPr="00000000" w14:paraId="00000048">
      <w:pPr>
        <w:widowControl w:val="0"/>
        <w:spacing w:before="322.7276611328125" w:line="344.8327159881592" w:lineRule="auto"/>
        <w:ind w:left="720" w:right="1288.3911132812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Additionally, in LEDCs, these challenges are further compounded not only by the aforementioned barriers in the second sub-section but also by weak institutional frameworks. Sub-Saharan Africa is a prime example of this, as women make up over half of the agricultural force, yet are underrepresented in corporate roles due to either lack of access to education or cultural norms that heavily discourage or prevent them from pursuing such roles.</w:t>
      </w:r>
    </w:p>
    <w:p w:rsidR="00000000" w:rsidDel="00000000" w:rsidP="00000000" w:rsidRDefault="00000000" w:rsidRPr="00000000" w14:paraId="00000049">
      <w:pPr>
        <w:widowControl w:val="0"/>
        <w:spacing w:before="322.7276611328125" w:line="344.8327159881592" w:lineRule="auto"/>
        <w:ind w:left="720" w:right="1288.39111328125" w:firstLine="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Major Parties Involved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06640625" w:line="240" w:lineRule="auto"/>
        <w:ind w:left="720" w:right="0" w:firstLine="0"/>
        <w:jc w:val="left"/>
        <w:rPr>
          <w:rFonts w:ascii="Times New Roman" w:cs="Times New Roman" w:eastAsia="Times New Roman" w:hAnsi="Times New Roman"/>
          <w:b w:val="1"/>
          <w:bCs w:val="1"/>
          <w:i w:val="0"/>
          <w:iCs w:val="0"/>
          <w:smallCaps w:val="0"/>
          <w:strike w:val="0"/>
          <w:color w:val="3c78d8"/>
          <w:sz w:val="22"/>
          <w:szCs w:val="22"/>
          <w:u w:val="none"/>
          <w:shd w:fill="auto" w:val="clear"/>
          <w:vertAlign w:val="baseline"/>
        </w:rPr>
      </w:pPr>
      <w:r w:rsidDel="00000000" w:rsidR="00000000" w:rsidRPr="00000000">
        <w:rPr>
          <w:rFonts w:ascii="Times New Roman" w:cs="Times New Roman" w:eastAsia="Times New Roman" w:hAnsi="Times New Roman"/>
          <w:b w:val="1"/>
          <w:bCs w:val="1"/>
          <w:color w:val="3c78d8"/>
          <w:rtl w:val="0"/>
        </w:rPr>
        <w:t xml:space="preserve">UN Women (United Nations Entity for Gender Equality and the Empowerment of Women)</w:t>
      </w:r>
      <w:r w:rsidDel="00000000" w:rsidR="00000000" w:rsidRPr="00000000">
        <w:rPr>
          <w:rFonts w:ascii="Times New Roman" w:cs="Times New Roman" w:eastAsia="Times New Roman" w:hAnsi="Times New Roman"/>
          <w:b w:val="1"/>
          <w:bCs w:val="1"/>
          <w:i w:val="0"/>
          <w:iCs w:val="0"/>
          <w:smallCaps w:val="0"/>
          <w:strike w:val="0"/>
          <w:color w:val="3c78d8"/>
          <w:sz w:val="22"/>
          <w:szCs w:val="22"/>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733154296875" w:line="344.8327159881592" w:lineRule="auto"/>
        <w:ind w:left="720" w:right="1289.068603515625"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Women is a global organisation that promotes gender equality and the empowerment of Women in the workforce. They are the main trackers of gender disparity within a nation’s employment system and report on key progress or barriers towards DEI workplaces. UN Women is known to be a strong advocate of the Equal Pay International Coalition (EPIC), urging governments and businesses to take DEI action through the coalition.</w:t>
      </w:r>
    </w:p>
    <w:p w:rsidR="00000000" w:rsidDel="00000000" w:rsidP="00000000" w:rsidRDefault="00000000" w:rsidRPr="00000000" w14:paraId="0000004D">
      <w:pPr>
        <w:widowControl w:val="0"/>
        <w:spacing w:before="360.1806640625" w:line="240"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European Union (EU)</w:t>
      </w:r>
    </w:p>
    <w:p w:rsidR="00000000" w:rsidDel="00000000" w:rsidP="00000000" w:rsidRDefault="00000000" w:rsidRPr="00000000" w14:paraId="0000004E">
      <w:pPr>
        <w:widowControl w:val="0"/>
        <w:spacing w:before="322.733154296875" w:line="344.8327159881592"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EU largely promotes workplace legislation, such as the “Equal Treatment Directive” in November 2000 and the “Gender Equality Strategy” in 2020, both aiming to reduce gender and racial discrimination in work environments. Additionally, the EU funds educational programs in order to share with nations efficient DEI practices whilst collaborating with international organisations.</w:t>
      </w:r>
    </w:p>
    <w:p w:rsidR="00000000" w:rsidDel="00000000" w:rsidP="00000000" w:rsidRDefault="00000000" w:rsidRPr="00000000" w14:paraId="0000004F">
      <w:pPr>
        <w:widowControl w:val="0"/>
        <w:spacing w:before="360.1806640625" w:line="240"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Germany</w:t>
      </w:r>
    </w:p>
    <w:p w:rsidR="00000000" w:rsidDel="00000000" w:rsidP="00000000" w:rsidRDefault="00000000" w:rsidRPr="00000000" w14:paraId="00000050">
      <w:pPr>
        <w:widowControl w:val="0"/>
        <w:spacing w:before="322.733154296875" w:line="344.8327159881592"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Germany is a leading nation in setting the standard for its gender-equal policies and inclusion in the workplace, having laws such as the “Federal Equality Law” and “Equal Rights Act” in order to ensure this. However, Germany still struggles in equal pay for women, as the gender pay gap has stayed at a stagnant 18% for several years. Despite this, Germany is still introducing new legal frameworks in order to combat this issue, the “Pay Transparency Act” (set to take effect in 2026) being a clear example.</w:t>
      </w:r>
    </w:p>
    <w:p w:rsidR="00000000" w:rsidDel="00000000" w:rsidP="00000000" w:rsidRDefault="00000000" w:rsidRPr="00000000" w14:paraId="00000051">
      <w:pPr>
        <w:widowControl w:val="0"/>
        <w:spacing w:before="360.1806640625" w:line="240"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International Labour Organisation (ILO)</w:t>
      </w:r>
    </w:p>
    <w:p w:rsidR="00000000" w:rsidDel="00000000" w:rsidP="00000000" w:rsidRDefault="00000000" w:rsidRPr="00000000" w14:paraId="00000052">
      <w:pPr>
        <w:widowControl w:val="0"/>
        <w:spacing w:before="322.733154296875" w:line="344.8327159881592"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International Labour Organisation is a UN agency founded in 1919, with its main goal being to promote and facilitate fair employment practices globally. On DEI, the ILO has passed conventions such as Convention No.189 in order to promote fair wages and employment protection. Furthermore, the ILO’s Gender Equality and Non-Discrimination Branch (GED) serves to work together with nations to improve workplace representation of marginalised or minority groups.</w:t>
      </w:r>
    </w:p>
    <w:p w:rsidR="00000000" w:rsidDel="00000000" w:rsidP="00000000" w:rsidRDefault="00000000" w:rsidRPr="00000000" w14:paraId="00000053">
      <w:pPr>
        <w:widowControl w:val="0"/>
        <w:spacing w:before="322.733154296875" w:line="344.8327159881592" w:lineRule="auto"/>
        <w:ind w:left="720" w:right="1289.068603515625" w:firstLine="0"/>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India</w:t>
      </w:r>
    </w:p>
    <w:p w:rsidR="00000000" w:rsidDel="00000000" w:rsidP="00000000" w:rsidRDefault="00000000" w:rsidRPr="00000000" w14:paraId="00000054">
      <w:pPr>
        <w:widowControl w:val="0"/>
        <w:spacing w:before="322.733154296875" w:line="344.8327159881592"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India is often associated as being a nation with the widest gender pay gap, being ranked 131st out of 141 this year, despite being projected to have one of the largest GDPs in the world. Recent reform is being seen, as the 1976 “Equal Remuneration Act” is being echoed in the 2016 “Rights of Persons with Disabilities Act”; even though gender bias and workplace discrimination are still persistent issues.</w:t>
      </w:r>
    </w:p>
    <w:p w:rsidR="00000000" w:rsidDel="00000000" w:rsidP="00000000" w:rsidRDefault="00000000" w:rsidRPr="00000000" w14:paraId="00000055">
      <w:pPr>
        <w:widowControl w:val="0"/>
        <w:spacing w:before="322.733154296875" w:line="344.8327159881592" w:lineRule="auto"/>
        <w:ind w:left="720" w:right="1289.068603515625" w:firstLine="0"/>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Nigeria</w:t>
      </w:r>
    </w:p>
    <w:p w:rsidR="00000000" w:rsidDel="00000000" w:rsidP="00000000" w:rsidRDefault="00000000" w:rsidRPr="00000000" w14:paraId="00000056">
      <w:pPr>
        <w:widowControl w:val="0"/>
        <w:spacing w:before="322.733154296875" w:line="344.8327159881592" w:lineRule="auto"/>
        <w:ind w:left="720" w:right="1289.068603515625" w:firstLine="720"/>
        <w:rPr>
          <w:rFonts w:ascii="Times New Roman" w:cs="Times New Roman" w:eastAsia="Times New Roman" w:hAnsi="Times New Roman"/>
          <w:b w:val="1"/>
          <w:bCs w:val="1"/>
          <w:color w:val="1d1b11"/>
        </w:rPr>
      </w:pPr>
      <w:r w:rsidDel="00000000" w:rsidR="00000000" w:rsidRPr="00000000">
        <w:rPr>
          <w:rFonts w:ascii="Times New Roman" w:cs="Times New Roman" w:eastAsia="Times New Roman" w:hAnsi="Times New Roman"/>
          <w:rtl w:val="0"/>
        </w:rPr>
        <w:t xml:space="preserve">Whilst being a leading Global South economy, Nigeria faces major DEI challenges due to its traditionalist social culture, with many women being relegated to agricultural labour or being stay-at-home mothers. Nigeria’s “National Gender Policy” (developed in 2006 and revised in 2021) shows a step in the right direction in DEI inclusion, but enforcement remains limited due to government corruption.</w:t>
      </w:r>
      <w:r w:rsidDel="00000000" w:rsidR="00000000" w:rsidRPr="00000000">
        <w:rPr>
          <w:rtl w:val="0"/>
        </w:rPr>
      </w:r>
    </w:p>
    <w:p w:rsidR="00000000" w:rsidDel="00000000" w:rsidP="00000000" w:rsidRDefault="00000000" w:rsidRPr="00000000" w14:paraId="00000057">
      <w:pPr>
        <w:widowControl w:val="0"/>
        <w:spacing w:before="360.1806640625" w:line="240" w:lineRule="auto"/>
        <w:ind w:left="720" w:firstLine="0"/>
        <w:rPr>
          <w:rFonts w:ascii="Times New Roman" w:cs="Times New Roman" w:eastAsia="Times New Roman" w:hAnsi="Times New Roman"/>
          <w:b w:val="1"/>
          <w:bCs w:val="1"/>
          <w:color w:val="3c78d8"/>
        </w:rPr>
      </w:pPr>
      <w:r w:rsidDel="00000000" w:rsidR="00000000" w:rsidRPr="00000000">
        <w:rPr>
          <w:rFonts w:ascii="Times New Roman" w:cs="Times New Roman" w:eastAsia="Times New Roman" w:hAnsi="Times New Roman"/>
          <w:b w:val="1"/>
          <w:bCs w:val="1"/>
          <w:color w:val="3c78d8"/>
          <w:rtl w:val="0"/>
        </w:rPr>
        <w:t xml:space="preserve">Afghanistan</w:t>
      </w:r>
    </w:p>
    <w:p w:rsidR="00000000" w:rsidDel="00000000" w:rsidP="00000000" w:rsidRDefault="00000000" w:rsidRPr="00000000" w14:paraId="00000058">
      <w:pPr>
        <w:widowControl w:val="0"/>
        <w:spacing w:before="322.733154296875" w:line="344.8327159881592" w:lineRule="auto"/>
        <w:ind w:left="720" w:right="1289.068603515625"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the Taliban took power once again in 2021, Afghanistan has become a key representative in the critical challenges DEI incorporation faces, as any reform seen has now been completely lost. Femicide rates in Afghanistan are at an all-time high, with the Human Rights Watch reporting that the Taliban have enforced policies restricting women and girls in education, freedom of expression, and employment. Additionally, the Afghan economy has since collapsed following the US, World Bank, and other foreign bodies cutting developmental assistance to the nation.</w:t>
      </w:r>
    </w:p>
    <w:p w:rsidR="00000000" w:rsidDel="00000000" w:rsidP="00000000" w:rsidRDefault="00000000" w:rsidRPr="00000000" w14:paraId="00000059">
      <w:pPr>
        <w:widowControl w:val="0"/>
        <w:spacing w:before="0" w:line="344.8327159881592" w:lineRule="auto"/>
        <w:ind w:left="720" w:right="1289.0686035156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widowControl w:val="0"/>
        <w:spacing w:before="0" w:line="344.8327159881592" w:lineRule="auto"/>
        <w:ind w:left="720" w:right="1289.0686035156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widowControl w:val="0"/>
        <w:spacing w:before="0" w:line="344.8327159881592" w:lineRule="auto"/>
        <w:ind w:left="720" w:right="1289.0686035156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widowControl w:val="0"/>
        <w:spacing w:before="0" w:line="344.8327159881592" w:lineRule="auto"/>
        <w:ind w:left="720" w:right="1289.0686035156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widowControl w:val="0"/>
        <w:spacing w:before="0" w:line="344.8327159881592" w:lineRule="auto"/>
        <w:ind w:left="720" w:right="1289.0686035156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widowControl w:val="0"/>
        <w:spacing w:before="0" w:line="344.8327159881592" w:lineRule="auto"/>
        <w:ind w:left="720" w:right="1289.0686035156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widowControl w:val="0"/>
        <w:spacing w:before="0" w:line="344.8327159881592" w:lineRule="auto"/>
        <w:ind w:left="720" w:right="1289.0686035156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widowControl w:val="0"/>
        <w:spacing w:before="0" w:line="344.8327159881592" w:lineRule="auto"/>
        <w:ind w:left="720" w:right="1289.0686035156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widowControl w:val="0"/>
        <w:spacing w:before="0" w:line="344.8327159881592" w:lineRule="auto"/>
        <w:ind w:left="720" w:right="1289.06860351562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6484375" w:line="240" w:lineRule="auto"/>
        <w:ind w:left="720" w:right="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Timeline of Key Events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7822265625" w:line="344.833288192749" w:lineRule="auto"/>
        <w:ind w:left="720" w:right="1467.54150390625" w:firstLine="0"/>
        <w:jc w:val="left"/>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color w:val="1d1b11"/>
          <w:rtl w:val="0"/>
        </w:rPr>
        <w:t xml:space="preserve">This timeline highlights key global events that have impacted the incorporation of diversity, equity, and inclusion (DEI) in the workplace. It not only includes acts put into place by select nation-states, but also presents examples of global congregation to reflect a broader scope of perspectives</w:t>
      </w:r>
      <w:r w:rsidDel="00000000" w:rsidR="00000000" w:rsidRPr="00000000">
        <w:rPr>
          <w:rFonts w:ascii="Times New Roman" w:cs="Times New Roman" w:eastAsia="Times New Roman" w:hAnsi="Times New Roman"/>
          <w:i w:val="0"/>
          <w:iCs w:val="0"/>
          <w:smallCaps w:val="0"/>
          <w:strike w:val="0"/>
          <w:color w:val="1d1b11"/>
          <w:sz w:val="22"/>
          <w:szCs w:val="22"/>
          <w:u w:val="none"/>
          <w:shd w:fill="auto" w:val="clear"/>
          <w:vertAlign w:val="baseline"/>
          <w:rtl w:val="0"/>
        </w:rPr>
        <w:t xml:space="preserve">: </w:t>
      </w:r>
      <w:r w:rsidDel="00000000" w:rsidR="00000000" w:rsidRPr="00000000">
        <w:rPr>
          <w:rtl w:val="0"/>
        </w:rPr>
      </w:r>
    </w:p>
    <w:tbl>
      <w:tblPr>
        <w:tblStyle w:val="Table1"/>
        <w:tblW w:w="7995.0" w:type="dxa"/>
        <w:jc w:val="left"/>
        <w:tblInd w:w="1263.73992919921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4500"/>
        <w:tblGridChange w:id="0">
          <w:tblGrid>
            <w:gridCol w:w="3495"/>
            <w:gridCol w:w="45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226.6351318359375"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d1b11"/>
                <w:rtl w:val="0"/>
              </w:rPr>
              <w:t xml:space="preserve">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before="226.6351318359375"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1d1b11"/>
                <w:rtl w:val="0"/>
              </w:rPr>
              <w:t xml:space="preserve">Description of event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December 10th 1948</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United Nations adopted the Universal Declaration of Human Rights, which establishes principles of equality and non-discrimination in the workplace.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June 10th 1963</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Equal Pay Act was signed in the United States, prohibiting wage discrimination against employees based on sex.</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June 19th 1975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International Women’s Year Conference begins in Mexico City, with the main goal of addressing the status of women globally and advancing measures to advance women's rights worldwide.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June 16th 2011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Adoption of Convention No.189 takes place through the International Labour Organisation in Geneva, strengthening the protection of domestic workers.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5th 2020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EU’s Gender Equality Strategy 2020-2025 legislation is officially launched, bringing DEI initiatives to the forefront of EU businesses.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25th 2020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death of George Floyd sparked an unprecedented rise in DEI integration on an international scale, specifically on racial equity.</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July 12th 2021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Women publishes the</w:t>
            </w:r>
            <w:r w:rsidDel="00000000" w:rsidR="00000000" w:rsidRPr="00000000">
              <w:rPr>
                <w:rFonts w:ascii="Times New Roman" w:cs="Times New Roman" w:eastAsia="Times New Roman" w:hAnsi="Times New Roman"/>
                <w:highlight w:val="white"/>
                <w:rtl w:val="0"/>
              </w:rPr>
              <w:t xml:space="preserve"> UN Women Strategic Plan 2022-2025, emphasizing the role of the private sector reform in order to facilitate proper DEI workplace environments.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1743469238281" w:line="240" w:lineRule="auto"/>
        <w:ind w:left="0"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77">
      <w:pPr>
        <w:widowControl w:val="0"/>
        <w:spacing w:line="240" w:lineRule="auto"/>
        <w:ind w:left="720" w:firstLine="0"/>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b w:val="1"/>
          <w:bCs w:val="1"/>
          <w:color w:val="1c4587"/>
          <w:sz w:val="28"/>
          <w:szCs w:val="28"/>
          <w:rtl w:val="0"/>
        </w:rPr>
        <w:t xml:space="preserve">UN Involvement, Relevant Resolutions, Treaties, and Events </w:t>
      </w:r>
    </w:p>
    <w:p w:rsidR="00000000" w:rsidDel="00000000" w:rsidP="00000000" w:rsidRDefault="00000000" w:rsidRPr="00000000" w14:paraId="00000078">
      <w:pPr>
        <w:widowControl w:val="0"/>
        <w:spacing w:line="240" w:lineRule="auto"/>
        <w:ind w:left="720" w:firstLine="0"/>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79">
      <w:pPr>
        <w:widowControl w:val="0"/>
        <w:numPr>
          <w:ilvl w:val="0"/>
          <w:numId w:val="2"/>
        </w:numPr>
        <w:spacing w:before="0" w:line="360" w:lineRule="auto"/>
        <w:ind w:left="1440" w:right="1440" w:hanging="720"/>
        <w:rPr>
          <w:rFonts w:ascii="Times New Roman" w:cs="Times New Roman" w:eastAsia="Times New Roman" w:hAnsi="Times New Roman"/>
          <w:color w:val="3c77d9"/>
        </w:rPr>
      </w:pPr>
      <w:r w:rsidDel="00000000" w:rsidR="00000000" w:rsidRPr="00000000">
        <w:rPr>
          <w:rFonts w:ascii="Times New Roman" w:cs="Times New Roman" w:eastAsia="Times New Roman" w:hAnsi="Times New Roman"/>
          <w:color w:val="1d1b11"/>
          <w:rtl w:val="0"/>
        </w:rPr>
        <w:t xml:space="preserve">Universal Declaration of Human Rights</w:t>
      </w:r>
      <w:r w:rsidDel="00000000" w:rsidR="00000000" w:rsidRPr="00000000">
        <w:rPr>
          <w:rFonts w:ascii="Times New Roman" w:cs="Times New Roman" w:eastAsia="Times New Roman" w:hAnsi="Times New Roman"/>
          <w:color w:val="1f1f1f"/>
          <w:rtl w:val="0"/>
        </w:rPr>
        <w:t xml:space="preserve"> </w:t>
      </w:r>
      <w:r w:rsidDel="00000000" w:rsidR="00000000" w:rsidRPr="00000000">
        <w:rPr>
          <w:rFonts w:ascii="Times New Roman" w:cs="Times New Roman" w:eastAsia="Times New Roman" w:hAnsi="Times New Roman"/>
          <w:color w:val="1f1f1f"/>
          <w:rtl w:val="0"/>
        </w:rPr>
        <w:t xml:space="preserve">A/RES/217(III)</w:t>
      </w:r>
      <w:r w:rsidDel="00000000" w:rsidR="00000000" w:rsidRPr="00000000">
        <w:rPr>
          <w:rFonts w:ascii="Times New Roman" w:cs="Times New Roman" w:eastAsia="Times New Roman" w:hAnsi="Times New Roman"/>
          <w:color w:val="1d1b11"/>
          <w:rtl w:val="0"/>
        </w:rPr>
        <w:t xml:space="preserve">, 10 December 1948 – This document, written following the end of WWI,I is used as a key argument when discussing the validity of DEI implementation. Specifically, Article 23 states that equal work should be accompanied by equal pay, free of discrimination.</w:t>
      </w:r>
    </w:p>
    <w:p w:rsidR="00000000" w:rsidDel="00000000" w:rsidP="00000000" w:rsidRDefault="00000000" w:rsidRPr="00000000" w14:paraId="0000007A">
      <w:pPr>
        <w:widowControl w:val="0"/>
        <w:spacing w:before="0" w:line="360" w:lineRule="auto"/>
        <w:ind w:left="1440" w:right="144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B">
      <w:pPr>
        <w:widowControl w:val="0"/>
        <w:numPr>
          <w:ilvl w:val="0"/>
          <w:numId w:val="2"/>
        </w:numPr>
        <w:spacing w:before="0" w:line="360" w:lineRule="auto"/>
        <w:ind w:left="1440" w:right="1440" w:hanging="720"/>
        <w:rPr>
          <w:rFonts w:ascii="Times New Roman" w:cs="Times New Roman" w:eastAsia="Times New Roman" w:hAnsi="Times New Roman"/>
          <w:color w:val="3c77d9"/>
        </w:rPr>
      </w:pPr>
      <w:r w:rsidDel="00000000" w:rsidR="00000000" w:rsidRPr="00000000">
        <w:rPr>
          <w:rFonts w:ascii="Times New Roman" w:cs="Times New Roman" w:eastAsia="Times New Roman" w:hAnsi="Times New Roman"/>
          <w:color w:val="1d1b11"/>
          <w:rtl w:val="0"/>
        </w:rPr>
        <w:t xml:space="preserve">Convention on the Elimination of All Forms of Discrimination against Women, New York, 18 December 1979</w:t>
      </w:r>
      <w:r w:rsidDel="00000000" w:rsidR="00000000" w:rsidRPr="00000000">
        <w:rPr>
          <w:rFonts w:ascii="Times New Roman" w:cs="Times New Roman" w:eastAsia="Times New Roman" w:hAnsi="Times New Roman"/>
          <w:color w:val="1d1b11"/>
          <w:rtl w:val="0"/>
        </w:rPr>
        <w:t xml:space="preserve"> – This accord encourages member states to eliminate gender-based discrimination and ensure equal opportunities in employment, training, and corporate advancement. It has served as a global legal framework to improve women's participation in the labor market.</w:t>
      </w:r>
    </w:p>
    <w:p w:rsidR="00000000" w:rsidDel="00000000" w:rsidP="00000000" w:rsidRDefault="00000000" w:rsidRPr="00000000" w14:paraId="0000007C">
      <w:pPr>
        <w:widowControl w:val="0"/>
        <w:spacing w:before="0" w:line="360" w:lineRule="auto"/>
        <w:ind w:left="1440" w:right="1440" w:hanging="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D">
      <w:pPr>
        <w:widowControl w:val="0"/>
        <w:numPr>
          <w:ilvl w:val="0"/>
          <w:numId w:val="2"/>
        </w:numPr>
        <w:spacing w:before="0" w:line="360" w:lineRule="auto"/>
        <w:ind w:left="1440" w:right="1440" w:hanging="720"/>
        <w:rPr>
          <w:rFonts w:ascii="Times New Roman" w:cs="Times New Roman" w:eastAsia="Times New Roman" w:hAnsi="Times New Roman"/>
          <w:color w:val="3c77d9"/>
        </w:rPr>
      </w:pPr>
      <w:r w:rsidDel="00000000" w:rsidR="00000000" w:rsidRPr="00000000">
        <w:rPr>
          <w:rFonts w:ascii="Times New Roman" w:cs="Times New Roman" w:eastAsia="Times New Roman" w:hAnsi="Times New Roman"/>
          <w:color w:val="1d1b11"/>
          <w:rtl w:val="0"/>
        </w:rPr>
        <w:t xml:space="preserve">Beijing Declaration and Platform for Action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A/CONF.177/20</w:t>
      </w:r>
      <w:r w:rsidDel="00000000" w:rsidR="00000000" w:rsidRPr="00000000">
        <w:rPr>
          <w:rFonts w:ascii="Times New Roman" w:cs="Times New Roman" w:eastAsia="Times New Roman" w:hAnsi="Times New Roman"/>
          <w:color w:val="1d1b11"/>
          <w:rtl w:val="0"/>
        </w:rPr>
        <w:t xml:space="preserve">,</w:t>
      </w:r>
      <w:r w:rsidDel="00000000" w:rsidR="00000000" w:rsidRPr="00000000">
        <w:rPr>
          <w:rFonts w:ascii="Times New Roman" w:cs="Times New Roman" w:eastAsia="Times New Roman" w:hAnsi="Times New Roman"/>
          <w:color w:val="1d1b11"/>
          <w:rtl w:val="0"/>
        </w:rPr>
        <w:t xml:space="preserve"> 15 September 1995 – Adopted on the 50th anniversary of the founding of the United Nations at the Fourth World Conference for Women, this declaration details the importance of women not only in society, but in the workforce; it further details objectives all participating nations should aim to achieve to facilitate women empowerment in the economy and gender equality.</w:t>
      </w:r>
    </w:p>
    <w:p w:rsidR="00000000" w:rsidDel="00000000" w:rsidP="00000000" w:rsidRDefault="00000000" w:rsidRPr="00000000" w14:paraId="0000007E">
      <w:pPr>
        <w:widowControl w:val="0"/>
        <w:spacing w:before="0" w:line="360" w:lineRule="auto"/>
        <w:ind w:left="720" w:right="1440" w:firstLine="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699951171875" w:line="240" w:lineRule="auto"/>
        <w:ind w:left="0" w:right="0" w:firstLine="72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Previous Attempts to </w:t>
      </w:r>
      <w:r w:rsidDel="00000000" w:rsidR="00000000" w:rsidRPr="00000000">
        <w:rPr>
          <w:rFonts w:ascii="Times New Roman" w:cs="Times New Roman" w:eastAsia="Times New Roman" w:hAnsi="Times New Roman"/>
          <w:b w:val="1"/>
          <w:bCs w:val="1"/>
          <w:color w:val="1c4587"/>
          <w:sz w:val="28"/>
          <w:szCs w:val="28"/>
          <w:rtl w:val="0"/>
        </w:rPr>
        <w:t xml:space="preserve">Solve</w:t>
      </w: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 the Issue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699951171875" w:line="240" w:lineRule="auto"/>
        <w:ind w:left="720" w:right="0" w:firstLine="0"/>
        <w:jc w:val="left"/>
        <w:rPr>
          <w:rFonts w:ascii="Times New Roman" w:cs="Times New Roman" w:eastAsia="Times New Roman" w:hAnsi="Times New Roman"/>
          <w:b w:val="1"/>
          <w:bCs w:val="1"/>
          <w:color w:val="3c78d9"/>
          <w:sz w:val="28"/>
          <w:szCs w:val="28"/>
        </w:rPr>
      </w:pPr>
      <w:r w:rsidDel="00000000" w:rsidR="00000000" w:rsidRPr="00000000">
        <w:rPr>
          <w:rFonts w:ascii="Times New Roman" w:cs="Times New Roman" w:eastAsia="Times New Roman" w:hAnsi="Times New Roman"/>
          <w:b w:val="1"/>
          <w:bCs w:val="1"/>
          <w:color w:val="3c78d9"/>
          <w:rtl w:val="0"/>
        </w:rPr>
        <w:t xml:space="preserve">     </w:t>
      </w:r>
      <w:r w:rsidDel="00000000" w:rsidR="00000000" w:rsidRPr="00000000">
        <w:rPr>
          <w:rFonts w:ascii="Times New Roman" w:cs="Times New Roman" w:eastAsia="Times New Roman" w:hAnsi="Times New Roman"/>
          <w:b w:val="1"/>
          <w:bCs w:val="1"/>
          <w:i w:val="0"/>
          <w:iCs w:val="0"/>
          <w:smallCaps w:val="0"/>
          <w:strike w:val="0"/>
          <w:color w:val="3c78d9"/>
          <w:u w:val="none"/>
          <w:shd w:fill="auto" w:val="clear"/>
          <w:vertAlign w:val="baseline"/>
          <w:rtl w:val="0"/>
        </w:rPr>
        <w:t xml:space="preserve"> UN Disability Inclusion Strategy</w:t>
      </w:r>
      <w:r w:rsidDel="00000000" w:rsidR="00000000" w:rsidRPr="00000000">
        <w:rPr>
          <w:rFonts w:ascii="Times New Roman" w:cs="Times New Roman" w:eastAsia="Times New Roman" w:hAnsi="Times New Roman"/>
          <w:b w:val="1"/>
          <w:bCs w:val="1"/>
          <w:color w:val="1c4587"/>
          <w:sz w:val="28"/>
          <w:szCs w:val="28"/>
          <w:rtl w:val="0"/>
        </w:rPr>
        <w:tab/>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798828125" w:line="344.8327159881592" w:lineRule="auto"/>
        <w:ind w:left="720" w:right="1475.3533935546875" w:firstLine="720"/>
        <w:jc w:val="both"/>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United Nations Disability Inclusion Strategy was introduced in 2019 to incorporate the rights of individuals with disabilities into the UN's operations. While it established a definitive direction for progress, various obstacles have arisen in its implementation, including insufficient resources and the need for certain cultural changes within the organization. For something similar to succeed, easily understandable action plans that clearly detail how disabled individuals can be employed at the UN should be distributed.</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798828125" w:line="344.8327159881592" w:lineRule="auto"/>
        <w:ind w:left="720" w:right="1475.3533935546875" w:firstLine="0"/>
        <w:jc w:val="both"/>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Global Compact DEI initiative</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798828125" w:line="344.8327159881592" w:lineRule="auto"/>
        <w:ind w:left="720" w:right="1475.353393554687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1d1b11"/>
          <w:rtl w:val="0"/>
        </w:rPr>
        <w:t xml:space="preserve">The UN Global Compact’s DEI initiative was crucial in tackling inequality in businesses. However, the effectiveness of these initia</w:t>
      </w:r>
      <w:r w:rsidDel="00000000" w:rsidR="00000000" w:rsidRPr="00000000">
        <w:rPr>
          <w:rFonts w:ascii="Times New Roman" w:cs="Times New Roman" w:eastAsia="Times New Roman" w:hAnsi="Times New Roman"/>
          <w:rtl w:val="0"/>
        </w:rPr>
        <w:t xml:space="preserve">tives has been mixed, as policy enforcement and business commitment varied widely.</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798828125" w:line="344.8327159881592" w:lineRule="auto"/>
        <w:ind w:left="720" w:right="1475.3533935546875" w:firstLine="0"/>
        <w:jc w:val="both"/>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International Day of Persons with Disabilities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798828125" w:line="344.8327159881592" w:lineRule="auto"/>
        <w:ind w:left="720" w:right="1475.3533935546875"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Whilst the establishment of the </w:t>
      </w:r>
      <w:r w:rsidDel="00000000" w:rsidR="00000000" w:rsidRPr="00000000">
        <w:rPr>
          <w:rFonts w:ascii="Times New Roman" w:cs="Times New Roman" w:eastAsia="Times New Roman" w:hAnsi="Times New Roman"/>
          <w:rtl w:val="0"/>
        </w:rPr>
        <w:t xml:space="preserve">International Day of Persons with Disabilities in 1992 showed a step in the right direction, simply spreading awareness isn’t enough. Real change should be made in society’s treatment of disabled people through social and policy reform.</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18798828125" w:line="344.8327159881592" w:lineRule="auto"/>
        <w:ind w:left="720" w:right="1475.3533935546875" w:firstLine="0"/>
        <w:jc w:val="both"/>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EU-OSHA Equal Treatment Directive</w:t>
      </w:r>
      <w:r w:rsidDel="00000000" w:rsidR="00000000" w:rsidRPr="00000000">
        <w:rPr>
          <w:rtl w:val="0"/>
        </w:rPr>
      </w:r>
    </w:p>
    <w:p w:rsidR="00000000" w:rsidDel="00000000" w:rsidP="00000000" w:rsidRDefault="00000000" w:rsidRPr="00000000" w14:paraId="00000087">
      <w:pPr>
        <w:widowControl w:val="0"/>
        <w:spacing w:before="360.18798828125" w:line="344.8327159881592" w:lineRule="auto"/>
        <w:ind w:left="720" w:right="1475.3533935546875" w:firstLine="720"/>
        <w:jc w:val="both"/>
        <w:rPr>
          <w:rFonts w:ascii="Times New Roman" w:cs="Times New Roman" w:eastAsia="Times New Roman" w:hAnsi="Times New Roman"/>
          <w:b w:val="1"/>
          <w:bCs w:val="1"/>
          <w:color w:val="1c4587"/>
          <w:sz w:val="28"/>
          <w:szCs w:val="28"/>
        </w:rPr>
      </w:pPr>
      <w:r w:rsidDel="00000000" w:rsidR="00000000" w:rsidRPr="00000000">
        <w:rPr>
          <w:rFonts w:ascii="Times New Roman" w:cs="Times New Roman" w:eastAsia="Times New Roman" w:hAnsi="Times New Roman"/>
          <w:rtl w:val="0"/>
        </w:rPr>
        <w:t xml:space="preserve">The EU’s own primitive form of DEI legislation was passed on the 27th of November 2000, a general workplace framework that all EU businesses had to follow. The regulation directly prohibited the discrimination of an employee based on religion, gender, ethnicity, age, or sexual orientation. To add on, it required corporations operating in office spaces to include, by EU-OSHA’s terms, “reasonable accommodation” to employees suffering from disabilities, physical or psychological. Even though the directive had progressive goals, it has overall encountered challenges related to enforcement and consistency in implementation in EU member states. Many small and medium-sized enterprises lack the necessary resources or expertise to achieve full compliance, and cultural as well as institutional barriers have hindered progress in nations with weaker labor oversight. EU members situated in Eastern Europe are the ones most associated with the barriers, as they have struggled the most in businesses implementing DEI in their respective areas of work.</w:t>
      </w:r>
      <w:r w:rsidDel="00000000" w:rsidR="00000000" w:rsidRPr="00000000">
        <w:rPr>
          <w:rtl w:val="0"/>
        </w:rPr>
      </w:r>
    </w:p>
    <w:p w:rsidR="00000000" w:rsidDel="00000000" w:rsidP="00000000" w:rsidRDefault="00000000" w:rsidRPr="00000000" w14:paraId="00000088">
      <w:pPr>
        <w:widowControl w:val="0"/>
        <w:spacing w:before="360.18798828125" w:line="344.8327159881592" w:lineRule="auto"/>
        <w:ind w:left="720" w:right="1475.3533935546875" w:firstLine="0"/>
        <w:jc w:val="both"/>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16015625" w:line="240" w:lineRule="auto"/>
        <w:ind w:left="720" w:right="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Possible Solutions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16015625" w:line="240" w:lineRule="auto"/>
        <w:ind w:left="720" w:right="0" w:firstLine="0"/>
        <w:jc w:val="left"/>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DEI education/training programs</w:t>
      </w:r>
      <w:r w:rsidDel="00000000" w:rsidR="00000000" w:rsidRPr="00000000">
        <w:rPr>
          <w:rtl w:val="0"/>
        </w:rPr>
      </w:r>
    </w:p>
    <w:p w:rsidR="00000000" w:rsidDel="00000000" w:rsidP="00000000" w:rsidRDefault="00000000" w:rsidRPr="00000000" w14:paraId="0000008B">
      <w:pPr>
        <w:widowControl w:val="0"/>
        <w:spacing w:before="360.18310546875" w:line="344.8327159881592" w:lineRule="auto"/>
        <w:ind w:left="720" w:right="1409.40307617187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Comprehensive training and educational initiatives can be established within workplaces and institutions to enhance awareness and provide practical tools for increasing DEI incorporation. Such initiatives should include components on cultural understanding, anti-discrimination policies, and methods to promote inclusive teamwork. In addition to workshops, interactive simulations, and scenario-based learning can aid employees in understanding the impacts of microaggressions, privilege, and systemic inequalities. Regularly updated training ensures that employees remain informed about emerging DEI issues and the most effective practices for addressing them. </w:t>
      </w:r>
    </w:p>
    <w:p w:rsidR="00000000" w:rsidDel="00000000" w:rsidP="00000000" w:rsidRDefault="00000000" w:rsidRPr="00000000" w14:paraId="0000008C">
      <w:pPr>
        <w:widowControl w:val="0"/>
        <w:spacing w:before="360.18310546875" w:line="344.8327159881592" w:lineRule="auto"/>
        <w:ind w:left="720" w:right="1409.403076171875" w:firstLine="0"/>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DEI policy promotion</w:t>
      </w:r>
    </w:p>
    <w:p w:rsidR="00000000" w:rsidDel="00000000" w:rsidP="00000000" w:rsidRDefault="00000000" w:rsidRPr="00000000" w14:paraId="0000008D">
      <w:pPr>
        <w:widowControl w:val="0"/>
        <w:spacing w:before="360.18310546875" w:line="344.8327159881592" w:lineRule="auto"/>
        <w:ind w:left="720" w:right="1409.403076171875" w:firstLine="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Policy is crucial for promoting DEI at both the national and organizational levels. Legislation can be enacted to prevent discrimination and establish clear mechanisms for monitoring compliance, assessing progress, and imposing penalties on non-compliant entities. This may involve mandatory reports on workforce diversity statistics, conducting regular evaluations, and implementing accountability systems for organizations. Furthermore, policy reforms must tackle the entrenched issues that disproportionately impact marginalized communities, such as inequitable promotion opportunities, wage disparities, and insufficient workplace support for employees with disabilities. </w:t>
      </w:r>
      <w:r w:rsidDel="00000000" w:rsidR="00000000" w:rsidRPr="00000000">
        <w:rPr>
          <w:rFonts w:ascii="Times New Roman" w:cs="Times New Roman" w:eastAsia="Times New Roman" w:hAnsi="Times New Roman"/>
          <w:color w:val="1f1f1f"/>
          <w:rtl w:val="0"/>
        </w:rPr>
        <w:t xml:space="preserve">Ensuring that businesses properly include DEI in their workplaces can only be achieved through</w:t>
      </w:r>
      <w:r w:rsidDel="00000000" w:rsidR="00000000" w:rsidRPr="00000000">
        <w:rPr>
          <w:rtl w:val="0"/>
        </w:rPr>
      </w:r>
    </w:p>
    <w:p w:rsidR="00000000" w:rsidDel="00000000" w:rsidP="00000000" w:rsidRDefault="00000000" w:rsidRPr="00000000" w14:paraId="0000008E">
      <w:pPr>
        <w:widowControl w:val="0"/>
        <w:spacing w:before="360.18310546875" w:line="344.8327159881592" w:lineRule="auto"/>
        <w:ind w:left="0" w:right="1409.403076171875" w:firstLine="720"/>
        <w:rPr>
          <w:rFonts w:ascii="Times New Roman" w:cs="Times New Roman" w:eastAsia="Times New Roman" w:hAnsi="Times New Roman"/>
          <w:b w:val="1"/>
          <w:bCs w:val="1"/>
          <w:color w:val="3c78d9"/>
        </w:rPr>
      </w:pPr>
      <w:r w:rsidDel="00000000" w:rsidR="00000000" w:rsidRPr="00000000">
        <w:rPr>
          <w:rFonts w:ascii="Times New Roman" w:cs="Times New Roman" w:eastAsia="Times New Roman" w:hAnsi="Times New Roman"/>
          <w:b w:val="1"/>
          <w:bCs w:val="1"/>
          <w:color w:val="3c78d9"/>
          <w:rtl w:val="0"/>
        </w:rPr>
        <w:t xml:space="preserve">Mandatory business evaluation</w:t>
      </w:r>
    </w:p>
    <w:p w:rsidR="00000000" w:rsidDel="00000000" w:rsidP="00000000" w:rsidRDefault="00000000" w:rsidRPr="00000000" w14:paraId="0000008F">
      <w:pPr>
        <w:widowControl w:val="0"/>
        <w:spacing w:before="360.18310546875" w:line="344.8327159881592" w:lineRule="auto"/>
        <w:ind w:left="720" w:right="1409.403076171875" w:firstLine="720"/>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color w:val="1f1f1f"/>
          <w:rtl w:val="0"/>
        </w:rPr>
        <w:t xml:space="preserve">Ensuring that businesses properly incorporate DEI into their workplaces can only be achieved through thorough inspection, as simply trusting a corporate leader’s word has proven unreliable. An example of how this could be implemented is through quarterly or yearly reviews by organizations such as UN Women or the ILO, with businesses facing economic repercussions if they fail to meet the DEI assessment’s criteria.</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color w:val="1c4587"/>
          <w:sz w:val="28"/>
          <w:szCs w:val="28"/>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Bibliography</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513671875" w:line="240" w:lineRule="auto"/>
        <w:ind w:left="1160.880126953125" w:right="0" w:firstLine="0"/>
        <w:jc w:val="left"/>
        <w:rPr>
          <w:rFonts w:ascii="Times New Roman" w:cs="Times New Roman" w:eastAsia="Times New Roman" w:hAnsi="Times New Roman"/>
          <w:color w:val="1d1b11"/>
          <w:sz w:val="24"/>
          <w:szCs w:val="24"/>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B">
      <w:pPr>
        <w:widowControl w:val="0"/>
        <w:spacing w:line="480" w:lineRule="auto"/>
        <w:ind w:left="720" w:firstLine="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Britannica. “More Economically Developed Countries.” </w:t>
      </w:r>
      <w:r w:rsidDel="00000000" w:rsidR="00000000" w:rsidRPr="00000000">
        <w:rPr>
          <w:rFonts w:ascii="Times New Roman" w:cs="Times New Roman" w:eastAsia="Times New Roman" w:hAnsi="Times New Roman"/>
          <w:i w:val="1"/>
          <w:iCs w:val="1"/>
          <w:color w:val="1d1b11"/>
          <w:rtl w:val="0"/>
        </w:rPr>
        <w:t xml:space="preserve">Britannica Kids</w:t>
      </w:r>
      <w:r w:rsidDel="00000000" w:rsidR="00000000" w:rsidRPr="00000000">
        <w:rPr>
          <w:rFonts w:ascii="Times New Roman" w:cs="Times New Roman" w:eastAsia="Times New Roman" w:hAnsi="Times New Roman"/>
          <w:color w:val="1d1b11"/>
          <w:rtl w:val="0"/>
        </w:rPr>
        <w:t xml:space="preserve">, 2025, </w:t>
      </w:r>
      <w:hyperlink r:id="rId10">
        <w:r w:rsidDel="00000000" w:rsidR="00000000" w:rsidRPr="00000000">
          <w:rPr>
            <w:rFonts w:ascii="Times New Roman" w:cs="Times New Roman" w:eastAsia="Times New Roman" w:hAnsi="Times New Roman"/>
            <w:color w:val="1155cc"/>
            <w:u w:val="single"/>
            <w:rtl w:val="0"/>
          </w:rPr>
          <w:t xml:space="preserve">kids.britannica.com/kids/article/more-economically-developed-countries/476297.</w:t>
        </w:r>
      </w:hyperlink>
      <w:r w:rsidDel="00000000" w:rsidR="00000000" w:rsidRPr="00000000">
        <w:rPr>
          <w:rtl w:val="0"/>
        </w:rPr>
      </w:r>
    </w:p>
    <w:p w:rsidR="00000000" w:rsidDel="00000000" w:rsidP="00000000" w:rsidRDefault="00000000" w:rsidRPr="00000000" w14:paraId="0000009C">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Caprino, Kathy. “Why </w:t>
      </w:r>
      <w:r w:rsidDel="00000000" w:rsidR="00000000" w:rsidRPr="00000000">
        <w:rPr>
          <w:rFonts w:ascii="Times New Roman" w:cs="Times New Roman" w:eastAsia="Times New Roman" w:hAnsi="Times New Roman"/>
          <w:color w:val="1d1b11"/>
          <w:rtl w:val="0"/>
        </w:rPr>
        <w:t xml:space="preserve">so Many</w:t>
      </w:r>
      <w:r w:rsidDel="00000000" w:rsidR="00000000" w:rsidRPr="00000000">
        <w:rPr>
          <w:rFonts w:ascii="Times New Roman" w:cs="Times New Roman" w:eastAsia="Times New Roman" w:hAnsi="Times New Roman"/>
          <w:color w:val="1d1b11"/>
          <w:rtl w:val="0"/>
        </w:rPr>
        <w:t xml:space="preserve"> DEI Programs Are Failing and How to Improve Them.” </w:t>
      </w:r>
      <w:r w:rsidDel="00000000" w:rsidR="00000000" w:rsidRPr="00000000">
        <w:rPr>
          <w:rFonts w:ascii="Times New Roman" w:cs="Times New Roman" w:eastAsia="Times New Roman" w:hAnsi="Times New Roman"/>
          <w:i w:val="1"/>
          <w:iCs w:val="1"/>
          <w:color w:val="1d1b11"/>
          <w:rtl w:val="0"/>
        </w:rPr>
        <w:t xml:space="preserve">Forbes</w:t>
      </w:r>
      <w:r w:rsidDel="00000000" w:rsidR="00000000" w:rsidRPr="00000000">
        <w:rPr>
          <w:rFonts w:ascii="Times New Roman" w:cs="Times New Roman" w:eastAsia="Times New Roman" w:hAnsi="Times New Roman"/>
          <w:color w:val="1d1b11"/>
          <w:rtl w:val="0"/>
        </w:rPr>
        <w:t xml:space="preserve">, 23 Feb. 2023, </w:t>
      </w:r>
      <w:hyperlink r:id="rId11">
        <w:r w:rsidDel="00000000" w:rsidR="00000000" w:rsidRPr="00000000">
          <w:rPr>
            <w:rFonts w:ascii="Times New Roman" w:cs="Times New Roman" w:eastAsia="Times New Roman" w:hAnsi="Times New Roman"/>
            <w:color w:val="1155cc"/>
            <w:u w:val="single"/>
            <w:rtl w:val="0"/>
          </w:rPr>
          <w:t xml:space="preserve">www.forbes.com/sites/kathycaprino/2023/02/23/why-so-many-dei-programs-are-failing-and-how-to-improve-them/.</w:t>
        </w:r>
      </w:hyperlink>
      <w:r w:rsidDel="00000000" w:rsidR="00000000" w:rsidRPr="00000000">
        <w:rPr>
          <w:rtl w:val="0"/>
        </w:rPr>
      </w:r>
    </w:p>
    <w:p w:rsidR="00000000" w:rsidDel="00000000" w:rsidP="00000000" w:rsidRDefault="00000000" w:rsidRPr="00000000" w14:paraId="0000009D">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Catalyst. “Business Risks of DEI Scale Back Survey Press Release | Catalyst.” </w:t>
      </w:r>
      <w:r w:rsidDel="00000000" w:rsidR="00000000" w:rsidRPr="00000000">
        <w:rPr>
          <w:rFonts w:ascii="Times New Roman" w:cs="Times New Roman" w:eastAsia="Times New Roman" w:hAnsi="Times New Roman"/>
          <w:i w:val="1"/>
          <w:iCs w:val="1"/>
          <w:color w:val="1d1b11"/>
          <w:rtl w:val="0"/>
        </w:rPr>
        <w:t xml:space="preserve">Catalyst.org</w:t>
      </w:r>
      <w:r w:rsidDel="00000000" w:rsidR="00000000" w:rsidRPr="00000000">
        <w:rPr>
          <w:rFonts w:ascii="Times New Roman" w:cs="Times New Roman" w:eastAsia="Times New Roman" w:hAnsi="Times New Roman"/>
          <w:color w:val="1d1b11"/>
          <w:rtl w:val="0"/>
        </w:rPr>
        <w:t xml:space="preserve">, 11 June 2025, </w:t>
      </w:r>
      <w:hyperlink r:id="rId12">
        <w:r w:rsidDel="00000000" w:rsidR="00000000" w:rsidRPr="00000000">
          <w:rPr>
            <w:rFonts w:ascii="Times New Roman" w:cs="Times New Roman" w:eastAsia="Times New Roman" w:hAnsi="Times New Roman"/>
            <w:color w:val="1155cc"/>
            <w:u w:val="single"/>
            <w:rtl w:val="0"/>
          </w:rPr>
          <w:t xml:space="preserve">www.catalyst.org/en-us/about/newsroom/2025/dei-scaleback-risks-study.</w:t>
        </w:r>
      </w:hyperlink>
      <w:r w:rsidDel="00000000" w:rsidR="00000000" w:rsidRPr="00000000">
        <w:rPr>
          <w:rtl w:val="0"/>
        </w:rPr>
      </w:r>
    </w:p>
    <w:p w:rsidR="00000000" w:rsidDel="00000000" w:rsidP="00000000" w:rsidRDefault="00000000" w:rsidRPr="00000000" w14:paraId="0000009E">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Costanza Hermanin. “Anti-Wokeism Is Infiltrating the Progressives’ Agenda: Why Is This Dangerous?” </w:t>
      </w:r>
      <w:r w:rsidDel="00000000" w:rsidR="00000000" w:rsidRPr="00000000">
        <w:rPr>
          <w:rFonts w:ascii="Times New Roman" w:cs="Times New Roman" w:eastAsia="Times New Roman" w:hAnsi="Times New Roman"/>
          <w:i w:val="1"/>
          <w:iCs w:val="1"/>
          <w:color w:val="1d1b11"/>
          <w:rtl w:val="0"/>
        </w:rPr>
        <w:t xml:space="preserve">Euideas.eui.eu</w:t>
      </w:r>
      <w:r w:rsidDel="00000000" w:rsidR="00000000" w:rsidRPr="00000000">
        <w:rPr>
          <w:rFonts w:ascii="Times New Roman" w:cs="Times New Roman" w:eastAsia="Times New Roman" w:hAnsi="Times New Roman"/>
          <w:color w:val="1d1b11"/>
          <w:rtl w:val="0"/>
        </w:rPr>
        <w:t xml:space="preserve">, 14 July 2025, </w:t>
      </w:r>
      <w:hyperlink r:id="rId13">
        <w:r w:rsidDel="00000000" w:rsidR="00000000" w:rsidRPr="00000000">
          <w:rPr>
            <w:rFonts w:ascii="Times New Roman" w:cs="Times New Roman" w:eastAsia="Times New Roman" w:hAnsi="Times New Roman"/>
            <w:color w:val="1155cc"/>
            <w:u w:val="single"/>
            <w:rtl w:val="0"/>
          </w:rPr>
          <w:t xml:space="preserve">euideas.eui.eu/anti-wokeism-is-infiltrating-the-progressives-agenda-why-is-this-dangerous-1. Accessed 11 Nov. 2025.</w:t>
        </w:r>
      </w:hyperlink>
      <w:r w:rsidDel="00000000" w:rsidR="00000000" w:rsidRPr="00000000">
        <w:rPr>
          <w:rtl w:val="0"/>
        </w:rPr>
      </w:r>
    </w:p>
    <w:p w:rsidR="00000000" w:rsidDel="00000000" w:rsidP="00000000" w:rsidRDefault="00000000" w:rsidRPr="00000000" w14:paraId="0000009F">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CSO. “Gross Domestic Product (GDP) - CSO - Central Statistics Office.” </w:t>
      </w:r>
      <w:r w:rsidDel="00000000" w:rsidR="00000000" w:rsidRPr="00000000">
        <w:rPr>
          <w:rFonts w:ascii="Times New Roman" w:cs="Times New Roman" w:eastAsia="Times New Roman" w:hAnsi="Times New Roman"/>
          <w:i w:val="1"/>
          <w:iCs w:val="1"/>
          <w:color w:val="1d1b11"/>
          <w:rtl w:val="0"/>
        </w:rPr>
        <w:t xml:space="preserve">Www.cso.ie</w:t>
      </w:r>
      <w:r w:rsidDel="00000000" w:rsidR="00000000" w:rsidRPr="00000000">
        <w:rPr>
          <w:rFonts w:ascii="Times New Roman" w:cs="Times New Roman" w:eastAsia="Times New Roman" w:hAnsi="Times New Roman"/>
          <w:color w:val="1d1b11"/>
          <w:rtl w:val="0"/>
        </w:rPr>
        <w:t xml:space="preserve">, 2023, </w:t>
      </w:r>
      <w:hyperlink r:id="rId14">
        <w:r w:rsidDel="00000000" w:rsidR="00000000" w:rsidRPr="00000000">
          <w:rPr>
            <w:rFonts w:ascii="Times New Roman" w:cs="Times New Roman" w:eastAsia="Times New Roman" w:hAnsi="Times New Roman"/>
            <w:color w:val="1155cc"/>
            <w:u w:val="single"/>
            <w:rtl w:val="0"/>
          </w:rPr>
          <w:t xml:space="preserve">www.cso.ie/en/interactivezone/statisticsexplained/nationalaccountsexplained/grossdomesticproductgdp/.</w:t>
        </w:r>
      </w:hyperlink>
      <w:r w:rsidDel="00000000" w:rsidR="00000000" w:rsidRPr="00000000">
        <w:rPr>
          <w:rtl w:val="0"/>
        </w:rPr>
      </w:r>
    </w:p>
    <w:p w:rsidR="00000000" w:rsidDel="00000000" w:rsidP="00000000" w:rsidRDefault="00000000" w:rsidRPr="00000000" w14:paraId="000000A0">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Dangerfield, Dalia. “Diversity, Equity, and Inclusion: The Elevation and Demise of DEI.” </w:t>
      </w:r>
      <w:r w:rsidDel="00000000" w:rsidR="00000000" w:rsidRPr="00000000">
        <w:rPr>
          <w:rFonts w:ascii="Times New Roman" w:cs="Times New Roman" w:eastAsia="Times New Roman" w:hAnsi="Times New Roman"/>
          <w:i w:val="1"/>
          <w:iCs w:val="1"/>
          <w:color w:val="1d1b11"/>
          <w:rtl w:val="0"/>
        </w:rPr>
        <w:t xml:space="preserve">Baynews9.com</w:t>
      </w:r>
      <w:r w:rsidDel="00000000" w:rsidR="00000000" w:rsidRPr="00000000">
        <w:rPr>
          <w:rFonts w:ascii="Times New Roman" w:cs="Times New Roman" w:eastAsia="Times New Roman" w:hAnsi="Times New Roman"/>
          <w:color w:val="1d1b11"/>
          <w:rtl w:val="0"/>
        </w:rPr>
        <w:t xml:space="preserve">, 2025, </w:t>
      </w:r>
      <w:hyperlink r:id="rId15">
        <w:r w:rsidDel="00000000" w:rsidR="00000000" w:rsidRPr="00000000">
          <w:rPr>
            <w:rFonts w:ascii="Times New Roman" w:cs="Times New Roman" w:eastAsia="Times New Roman" w:hAnsi="Times New Roman"/>
            <w:color w:val="1155cc"/>
            <w:u w:val="single"/>
            <w:rtl w:val="0"/>
          </w:rPr>
          <w:t xml:space="preserve">baynews9.com/fl/tampa/news/2025/05/15/dei-diversity-equity-inclusion.</w:t>
        </w:r>
      </w:hyperlink>
      <w:r w:rsidDel="00000000" w:rsidR="00000000" w:rsidRPr="00000000">
        <w:rPr>
          <w:rtl w:val="0"/>
        </w:rPr>
      </w:r>
    </w:p>
    <w:p w:rsidR="00000000" w:rsidDel="00000000" w:rsidP="00000000" w:rsidRDefault="00000000" w:rsidRPr="00000000" w14:paraId="000000A1">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DEI… But, in. “Report: Big US Companies Are Disclosing Less of Their Work in DEI….” </w:t>
      </w:r>
      <w:r w:rsidDel="00000000" w:rsidR="00000000" w:rsidRPr="00000000">
        <w:rPr>
          <w:rFonts w:ascii="Times New Roman" w:cs="Times New Roman" w:eastAsia="Times New Roman" w:hAnsi="Times New Roman"/>
          <w:i w:val="1"/>
          <w:iCs w:val="1"/>
          <w:color w:val="1d1b11"/>
          <w:rtl w:val="0"/>
        </w:rPr>
        <w:t xml:space="preserve">The Conference Board</w:t>
      </w:r>
      <w:r w:rsidDel="00000000" w:rsidR="00000000" w:rsidRPr="00000000">
        <w:rPr>
          <w:rFonts w:ascii="Times New Roman" w:cs="Times New Roman" w:eastAsia="Times New Roman" w:hAnsi="Times New Roman"/>
          <w:color w:val="1d1b11"/>
          <w:rtl w:val="0"/>
        </w:rPr>
        <w:t xml:space="preserve">, 4 </w:t>
      </w:r>
      <w:hyperlink r:id="rId16">
        <w:r w:rsidDel="00000000" w:rsidR="00000000" w:rsidRPr="00000000">
          <w:rPr>
            <w:rFonts w:ascii="Times New Roman" w:cs="Times New Roman" w:eastAsia="Times New Roman" w:hAnsi="Times New Roman"/>
            <w:color w:val="1155cc"/>
            <w:u w:val="single"/>
            <w:rtl w:val="0"/>
          </w:rPr>
          <w:t xml:space="preserve">Aug. 2025, www.conference-board.org/press/corporate-diversity-disclosure-2025.</w:t>
        </w:r>
      </w:hyperlink>
      <w:r w:rsidDel="00000000" w:rsidR="00000000" w:rsidRPr="00000000">
        <w:rPr>
          <w:rtl w:val="0"/>
        </w:rPr>
      </w:r>
    </w:p>
    <w:p w:rsidR="00000000" w:rsidDel="00000000" w:rsidP="00000000" w:rsidRDefault="00000000" w:rsidRPr="00000000" w14:paraId="000000A2">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Dixon-Fyle, Sundiatu, et al. “Diversity Wins: How Inclusion Matters.” </w:t>
      </w:r>
      <w:r w:rsidDel="00000000" w:rsidR="00000000" w:rsidRPr="00000000">
        <w:rPr>
          <w:rFonts w:ascii="Times New Roman" w:cs="Times New Roman" w:eastAsia="Times New Roman" w:hAnsi="Times New Roman"/>
          <w:i w:val="1"/>
          <w:iCs w:val="1"/>
          <w:color w:val="1d1b11"/>
          <w:rtl w:val="0"/>
        </w:rPr>
        <w:t xml:space="preserve">McKinsey &amp; Company</w:t>
      </w:r>
      <w:r w:rsidDel="00000000" w:rsidR="00000000" w:rsidRPr="00000000">
        <w:rPr>
          <w:rFonts w:ascii="Times New Roman" w:cs="Times New Roman" w:eastAsia="Times New Roman" w:hAnsi="Times New Roman"/>
          <w:color w:val="1d1b11"/>
          <w:rtl w:val="0"/>
        </w:rPr>
        <w:t xml:space="preserve">, 2020, </w:t>
      </w:r>
      <w:hyperlink r:id="rId17">
        <w:r w:rsidDel="00000000" w:rsidR="00000000" w:rsidRPr="00000000">
          <w:rPr>
            <w:rFonts w:ascii="Times New Roman" w:cs="Times New Roman" w:eastAsia="Times New Roman" w:hAnsi="Times New Roman"/>
            <w:color w:val="1155cc"/>
            <w:u w:val="single"/>
            <w:rtl w:val="0"/>
          </w:rPr>
          <w:t xml:space="preserve">www.mckinsey.com/featured-insights/diversity-and-inclusion/diversity-wins-how-inclusion-matters.</w:t>
        </w:r>
      </w:hyperlink>
      <w:r w:rsidDel="00000000" w:rsidR="00000000" w:rsidRPr="00000000">
        <w:rPr>
          <w:rtl w:val="0"/>
        </w:rPr>
      </w:r>
    </w:p>
    <w:p w:rsidR="00000000" w:rsidDel="00000000" w:rsidP="00000000" w:rsidRDefault="00000000" w:rsidRPr="00000000" w14:paraId="000000A3">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Equal4Europe. </w:t>
      </w:r>
      <w:r w:rsidDel="00000000" w:rsidR="00000000" w:rsidRPr="00000000">
        <w:rPr>
          <w:rFonts w:ascii="Times New Roman" w:cs="Times New Roman" w:eastAsia="Times New Roman" w:hAnsi="Times New Roman"/>
          <w:i w:val="1"/>
          <w:iCs w:val="1"/>
          <w:color w:val="1d1b11"/>
          <w:rtl w:val="0"/>
        </w:rPr>
        <w:t xml:space="preserve">GENDER EQUALITY REGULATIONS in GERMANY</w:t>
      </w:r>
      <w:r w:rsidDel="00000000" w:rsidR="00000000" w:rsidRPr="00000000">
        <w:rPr>
          <w:rFonts w:ascii="Times New Roman" w:cs="Times New Roman" w:eastAsia="Times New Roman" w:hAnsi="Times New Roman"/>
          <w:color w:val="1d1b11"/>
          <w:rtl w:val="0"/>
        </w:rPr>
        <w:t xml:space="preserve">. 2020, </w:t>
      </w:r>
      <w:hyperlink r:id="rId18">
        <w:r w:rsidDel="00000000" w:rsidR="00000000" w:rsidRPr="00000000">
          <w:rPr>
            <w:rFonts w:ascii="Times New Roman" w:cs="Times New Roman" w:eastAsia="Times New Roman" w:hAnsi="Times New Roman"/>
            <w:color w:val="1155cc"/>
            <w:u w:val="single"/>
            <w:rtl w:val="0"/>
          </w:rPr>
          <w:t xml:space="preserve">equal4europe.eu/wp-content/uploads/2021/09/Germany-Gender-Equality-Regulations.pdf.</w:t>
        </w:r>
      </w:hyperlink>
      <w:r w:rsidDel="00000000" w:rsidR="00000000" w:rsidRPr="00000000">
        <w:rPr>
          <w:rtl w:val="0"/>
        </w:rPr>
      </w:r>
    </w:p>
    <w:p w:rsidR="00000000" w:rsidDel="00000000" w:rsidP="00000000" w:rsidRDefault="00000000" w:rsidRPr="00000000" w14:paraId="000000A4">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EU. “Directive 2000/78/EC - Equal Treatment - Safety and Health at Work - EU-OSHA.” </w:t>
      </w:r>
      <w:r w:rsidDel="00000000" w:rsidR="00000000" w:rsidRPr="00000000">
        <w:rPr>
          <w:rFonts w:ascii="Times New Roman" w:cs="Times New Roman" w:eastAsia="Times New Roman" w:hAnsi="Times New Roman"/>
          <w:i w:val="1"/>
          <w:iCs w:val="1"/>
          <w:color w:val="1d1b11"/>
          <w:rtl w:val="0"/>
        </w:rPr>
        <w:t xml:space="preserve">Europa.eu</w:t>
      </w:r>
      <w:r w:rsidDel="00000000" w:rsidR="00000000" w:rsidRPr="00000000">
        <w:rPr>
          <w:rFonts w:ascii="Times New Roman" w:cs="Times New Roman" w:eastAsia="Times New Roman" w:hAnsi="Times New Roman"/>
          <w:color w:val="1d1b11"/>
          <w:rtl w:val="0"/>
        </w:rPr>
        <w:t xml:space="preserve">, 2018, </w:t>
      </w:r>
      <w:hyperlink r:id="rId19">
        <w:r w:rsidDel="00000000" w:rsidR="00000000" w:rsidRPr="00000000">
          <w:rPr>
            <w:rFonts w:ascii="Times New Roman" w:cs="Times New Roman" w:eastAsia="Times New Roman" w:hAnsi="Times New Roman"/>
            <w:color w:val="1155cc"/>
            <w:u w:val="single"/>
            <w:rtl w:val="0"/>
          </w:rPr>
          <w:t xml:space="preserve">osha.europa.eu/en/legislation/directives/council-directive-2000-78-ec.</w:t>
        </w:r>
      </w:hyperlink>
      <w:r w:rsidDel="00000000" w:rsidR="00000000" w:rsidRPr="00000000">
        <w:rPr>
          <w:rtl w:val="0"/>
        </w:rPr>
      </w:r>
    </w:p>
    <w:p w:rsidR="00000000" w:rsidDel="00000000" w:rsidP="00000000" w:rsidRDefault="00000000" w:rsidRPr="00000000" w14:paraId="000000A5">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European Commission. “Gender Equality Strategy.” </w:t>
      </w:r>
      <w:r w:rsidDel="00000000" w:rsidR="00000000" w:rsidRPr="00000000">
        <w:rPr>
          <w:rFonts w:ascii="Times New Roman" w:cs="Times New Roman" w:eastAsia="Times New Roman" w:hAnsi="Times New Roman"/>
          <w:i w:val="1"/>
          <w:iCs w:val="1"/>
          <w:color w:val="1d1b11"/>
          <w:rtl w:val="0"/>
        </w:rPr>
        <w:t xml:space="preserve">Commission.europa.eu</w:t>
      </w:r>
      <w:r w:rsidDel="00000000" w:rsidR="00000000" w:rsidRPr="00000000">
        <w:rPr>
          <w:rFonts w:ascii="Times New Roman" w:cs="Times New Roman" w:eastAsia="Times New Roman" w:hAnsi="Times New Roman"/>
          <w:color w:val="1d1b11"/>
          <w:rtl w:val="0"/>
        </w:rPr>
        <w:t xml:space="preserve">, 2020, </w:t>
      </w:r>
      <w:hyperlink r:id="rId20">
        <w:r w:rsidDel="00000000" w:rsidR="00000000" w:rsidRPr="00000000">
          <w:rPr>
            <w:rFonts w:ascii="Times New Roman" w:cs="Times New Roman" w:eastAsia="Times New Roman" w:hAnsi="Times New Roman"/>
            <w:color w:val="1155cc"/>
            <w:u w:val="single"/>
            <w:rtl w:val="0"/>
          </w:rPr>
          <w:t xml:space="preserve">commission.europa.eu/strategy-and-policy/policies/justice-and-fundamental-rights/gender-equality/gender-equality-strategy_en.</w:t>
        </w:r>
      </w:hyperlink>
      <w:r w:rsidDel="00000000" w:rsidR="00000000" w:rsidRPr="00000000">
        <w:rPr>
          <w:rtl w:val="0"/>
        </w:rPr>
      </w:r>
    </w:p>
    <w:p w:rsidR="00000000" w:rsidDel="00000000" w:rsidP="00000000" w:rsidRDefault="00000000" w:rsidRPr="00000000" w14:paraId="000000A6">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GOV.UK. “Equal Pay Act 1970.” </w:t>
      </w:r>
      <w:r w:rsidDel="00000000" w:rsidR="00000000" w:rsidRPr="00000000">
        <w:rPr>
          <w:rFonts w:ascii="Times New Roman" w:cs="Times New Roman" w:eastAsia="Times New Roman" w:hAnsi="Times New Roman"/>
          <w:i w:val="1"/>
          <w:iCs w:val="1"/>
          <w:color w:val="1d1b11"/>
          <w:rtl w:val="0"/>
        </w:rPr>
        <w:t xml:space="preserve">Legislation.gov.uk</w:t>
      </w:r>
      <w:r w:rsidDel="00000000" w:rsidR="00000000" w:rsidRPr="00000000">
        <w:rPr>
          <w:rFonts w:ascii="Times New Roman" w:cs="Times New Roman" w:eastAsia="Times New Roman" w:hAnsi="Times New Roman"/>
          <w:color w:val="1d1b11"/>
          <w:rtl w:val="0"/>
        </w:rPr>
        <w:t xml:space="preserve">, 29 May 1970, </w:t>
      </w:r>
      <w:hyperlink r:id="rId21">
        <w:r w:rsidDel="00000000" w:rsidR="00000000" w:rsidRPr="00000000">
          <w:rPr>
            <w:rFonts w:ascii="Times New Roman" w:cs="Times New Roman" w:eastAsia="Times New Roman" w:hAnsi="Times New Roman"/>
            <w:color w:val="1155cc"/>
            <w:u w:val="single"/>
            <w:rtl w:val="0"/>
          </w:rPr>
          <w:t xml:space="preserve">www.legislation.gov.uk/ukpga/1970/41/enacted.</w:t>
        </w:r>
      </w:hyperlink>
      <w:r w:rsidDel="00000000" w:rsidR="00000000" w:rsidRPr="00000000">
        <w:rPr>
          <w:rtl w:val="0"/>
        </w:rPr>
      </w:r>
    </w:p>
    <w:p w:rsidR="00000000" w:rsidDel="00000000" w:rsidP="00000000" w:rsidRDefault="00000000" w:rsidRPr="00000000" w14:paraId="000000A7">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Gyimah, Dr David Dunkley. “How a Million Pound Racial Discrimination Case Created a Diversity and Inclusion Industry Built On….” </w:t>
      </w:r>
      <w:r w:rsidDel="00000000" w:rsidR="00000000" w:rsidRPr="00000000">
        <w:rPr>
          <w:rFonts w:ascii="Times New Roman" w:cs="Times New Roman" w:eastAsia="Times New Roman" w:hAnsi="Times New Roman"/>
          <w:i w:val="1"/>
          <w:iCs w:val="1"/>
          <w:color w:val="1d1b11"/>
          <w:rtl w:val="0"/>
        </w:rPr>
        <w:t xml:space="preserve">Medium</w:t>
      </w:r>
      <w:r w:rsidDel="00000000" w:rsidR="00000000" w:rsidRPr="00000000">
        <w:rPr>
          <w:rFonts w:ascii="Times New Roman" w:cs="Times New Roman" w:eastAsia="Times New Roman" w:hAnsi="Times New Roman"/>
          <w:color w:val="1d1b11"/>
          <w:rtl w:val="0"/>
        </w:rPr>
        <w:t xml:space="preserve">, 9 May 2022, </w:t>
      </w:r>
      <w:hyperlink r:id="rId22">
        <w:r w:rsidDel="00000000" w:rsidR="00000000" w:rsidRPr="00000000">
          <w:rPr>
            <w:rFonts w:ascii="Times New Roman" w:cs="Times New Roman" w:eastAsia="Times New Roman" w:hAnsi="Times New Roman"/>
            <w:color w:val="1155cc"/>
            <w:u w:val="single"/>
            <w:rtl w:val="0"/>
          </w:rPr>
          <w:t xml:space="preserve">viewmagazine.medium.com/how-a-million-pound-racial-discrimination-case-created-a-diversity-and-inclusion-industry-built-on-484c62d61779.</w:t>
        </w:r>
      </w:hyperlink>
      <w:r w:rsidDel="00000000" w:rsidR="00000000" w:rsidRPr="00000000">
        <w:rPr>
          <w:rtl w:val="0"/>
        </w:rPr>
      </w:r>
    </w:p>
    <w:p w:rsidR="00000000" w:rsidDel="00000000" w:rsidP="00000000" w:rsidRDefault="00000000" w:rsidRPr="00000000" w14:paraId="000000A8">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Harvard Radcliffe Institute. “Research Guides: International Women’s Year (1975): Home.” </w:t>
      </w:r>
      <w:r w:rsidDel="00000000" w:rsidR="00000000" w:rsidRPr="00000000">
        <w:rPr>
          <w:rFonts w:ascii="Times New Roman" w:cs="Times New Roman" w:eastAsia="Times New Roman" w:hAnsi="Times New Roman"/>
          <w:i w:val="1"/>
          <w:iCs w:val="1"/>
          <w:color w:val="1d1b11"/>
          <w:rtl w:val="0"/>
        </w:rPr>
        <w:t xml:space="preserve">Harvard.edu</w:t>
      </w:r>
      <w:r w:rsidDel="00000000" w:rsidR="00000000" w:rsidRPr="00000000">
        <w:rPr>
          <w:rFonts w:ascii="Times New Roman" w:cs="Times New Roman" w:eastAsia="Times New Roman" w:hAnsi="Times New Roman"/>
          <w:color w:val="1d1b11"/>
          <w:rtl w:val="0"/>
        </w:rPr>
        <w:t xml:space="preserve">, 2019, </w:t>
      </w:r>
      <w:hyperlink r:id="rId23">
        <w:r w:rsidDel="00000000" w:rsidR="00000000" w:rsidRPr="00000000">
          <w:rPr>
            <w:rFonts w:ascii="Times New Roman" w:cs="Times New Roman" w:eastAsia="Times New Roman" w:hAnsi="Times New Roman"/>
            <w:color w:val="1155cc"/>
            <w:u w:val="single"/>
            <w:rtl w:val="0"/>
          </w:rPr>
          <w:t xml:space="preserve">guides.library.harvard.edu/schlesinger_IWY.</w:t>
        </w:r>
      </w:hyperlink>
      <w:r w:rsidDel="00000000" w:rsidR="00000000" w:rsidRPr="00000000">
        <w:rPr>
          <w:rtl w:val="0"/>
        </w:rPr>
      </w:r>
    </w:p>
    <w:p w:rsidR="00000000" w:rsidDel="00000000" w:rsidP="00000000" w:rsidRDefault="00000000" w:rsidRPr="00000000" w14:paraId="000000A9">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HML. “Top 15 Countries by GDP in 2025 | Cerity Global.” </w:t>
      </w:r>
      <w:r w:rsidDel="00000000" w:rsidR="00000000" w:rsidRPr="00000000">
        <w:rPr>
          <w:rFonts w:ascii="Times New Roman" w:cs="Times New Roman" w:eastAsia="Times New Roman" w:hAnsi="Times New Roman"/>
          <w:i w:val="1"/>
          <w:iCs w:val="1"/>
          <w:color w:val="1d1b11"/>
          <w:rtl w:val="0"/>
        </w:rPr>
        <w:t xml:space="preserve">Cerity Global</w:t>
      </w:r>
      <w:r w:rsidDel="00000000" w:rsidR="00000000" w:rsidRPr="00000000">
        <w:rPr>
          <w:rFonts w:ascii="Times New Roman" w:cs="Times New Roman" w:eastAsia="Times New Roman" w:hAnsi="Times New Roman"/>
          <w:color w:val="1d1b11"/>
          <w:rtl w:val="0"/>
        </w:rPr>
        <w:t xml:space="preserve">, 27 June 2025, </w:t>
      </w:r>
      <w:hyperlink r:id="rId24">
        <w:r w:rsidDel="00000000" w:rsidR="00000000" w:rsidRPr="00000000">
          <w:rPr>
            <w:rFonts w:ascii="Times New Roman" w:cs="Times New Roman" w:eastAsia="Times New Roman" w:hAnsi="Times New Roman"/>
            <w:color w:val="1155cc"/>
            <w:u w:val="single"/>
            <w:rtl w:val="0"/>
          </w:rPr>
          <w:t xml:space="preserve">www.cerityglobal.com/blogs/top-15-countries-by-gdp-2025/.</w:t>
        </w:r>
      </w:hyperlink>
      <w:r w:rsidDel="00000000" w:rsidR="00000000" w:rsidRPr="00000000">
        <w:rPr>
          <w:rtl w:val="0"/>
        </w:rPr>
      </w:r>
    </w:p>
    <w:p w:rsidR="00000000" w:rsidDel="00000000" w:rsidP="00000000" w:rsidRDefault="00000000" w:rsidRPr="00000000" w14:paraId="000000AA">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https://unequity.com. “Equal Pay – When the Numbers Just Add up | Unequity.” </w:t>
      </w:r>
      <w:r w:rsidDel="00000000" w:rsidR="00000000" w:rsidRPr="00000000">
        <w:rPr>
          <w:rFonts w:ascii="Times New Roman" w:cs="Times New Roman" w:eastAsia="Times New Roman" w:hAnsi="Times New Roman"/>
          <w:i w:val="1"/>
          <w:iCs w:val="1"/>
          <w:color w:val="1d1b11"/>
          <w:rtl w:val="0"/>
        </w:rPr>
        <w:t xml:space="preserve">Unequity</w:t>
      </w:r>
      <w:r w:rsidDel="00000000" w:rsidR="00000000" w:rsidRPr="00000000">
        <w:rPr>
          <w:rFonts w:ascii="Times New Roman" w:cs="Times New Roman" w:eastAsia="Times New Roman" w:hAnsi="Times New Roman"/>
          <w:color w:val="1d1b11"/>
          <w:rtl w:val="0"/>
        </w:rPr>
        <w:t xml:space="preserve">, 7 Mar. 2025, </w:t>
      </w:r>
      <w:hyperlink r:id="rId25">
        <w:r w:rsidDel="00000000" w:rsidR="00000000" w:rsidRPr="00000000">
          <w:rPr>
            <w:rFonts w:ascii="Times New Roman" w:cs="Times New Roman" w:eastAsia="Times New Roman" w:hAnsi="Times New Roman"/>
            <w:color w:val="1155cc"/>
            <w:u w:val="single"/>
            <w:rtl w:val="0"/>
          </w:rPr>
          <w:t xml:space="preserve">unequity.com/en/equal-pay-when-the-numbers-just-add-up/.</w:t>
        </w:r>
      </w:hyperlink>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AB">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Human Rights Watch. “Afghanistan.” </w:t>
      </w:r>
      <w:r w:rsidDel="00000000" w:rsidR="00000000" w:rsidRPr="00000000">
        <w:rPr>
          <w:rFonts w:ascii="Times New Roman" w:cs="Times New Roman" w:eastAsia="Times New Roman" w:hAnsi="Times New Roman"/>
          <w:i w:val="1"/>
          <w:iCs w:val="1"/>
          <w:color w:val="1d1b11"/>
          <w:rtl w:val="0"/>
        </w:rPr>
        <w:t xml:space="preserve">Human Rights Watch</w:t>
      </w:r>
      <w:r w:rsidDel="00000000" w:rsidR="00000000" w:rsidRPr="00000000">
        <w:rPr>
          <w:rFonts w:ascii="Times New Roman" w:cs="Times New Roman" w:eastAsia="Times New Roman" w:hAnsi="Times New Roman"/>
          <w:color w:val="1d1b11"/>
          <w:rtl w:val="0"/>
        </w:rPr>
        <w:t xml:space="preserve">, 31 Oct. 2019, </w:t>
      </w:r>
      <w:hyperlink r:id="rId26">
        <w:r w:rsidDel="00000000" w:rsidR="00000000" w:rsidRPr="00000000">
          <w:rPr>
            <w:rFonts w:ascii="Times New Roman" w:cs="Times New Roman" w:eastAsia="Times New Roman" w:hAnsi="Times New Roman"/>
            <w:color w:val="1155cc"/>
            <w:u w:val="single"/>
            <w:rtl w:val="0"/>
          </w:rPr>
          <w:t xml:space="preserve">www.hrw.org/asia/afghanistan.</w:t>
        </w:r>
      </w:hyperlink>
      <w:r w:rsidDel="00000000" w:rsidR="00000000" w:rsidRPr="00000000">
        <w:rPr>
          <w:rtl w:val="0"/>
        </w:rPr>
      </w:r>
    </w:p>
    <w:p w:rsidR="00000000" w:rsidDel="00000000" w:rsidP="00000000" w:rsidRDefault="00000000" w:rsidRPr="00000000" w14:paraId="000000AC">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ILO. “Convention C189 - Domestic Workers Convention, 2011 (No. 189).” </w:t>
      </w:r>
      <w:r w:rsidDel="00000000" w:rsidR="00000000" w:rsidRPr="00000000">
        <w:rPr>
          <w:rFonts w:ascii="Times New Roman" w:cs="Times New Roman" w:eastAsia="Times New Roman" w:hAnsi="Times New Roman"/>
          <w:i w:val="1"/>
          <w:iCs w:val="1"/>
          <w:color w:val="1d1b11"/>
          <w:rtl w:val="0"/>
        </w:rPr>
        <w:t xml:space="preserve">Ilo.org</w:t>
      </w:r>
      <w:r w:rsidDel="00000000" w:rsidR="00000000" w:rsidRPr="00000000">
        <w:rPr>
          <w:rFonts w:ascii="Times New Roman" w:cs="Times New Roman" w:eastAsia="Times New Roman" w:hAnsi="Times New Roman"/>
          <w:color w:val="1d1b11"/>
          <w:rtl w:val="0"/>
        </w:rPr>
        <w:t xml:space="preserve">, 16 June 2011, </w:t>
      </w:r>
      <w:hyperlink r:id="rId27">
        <w:r w:rsidDel="00000000" w:rsidR="00000000" w:rsidRPr="00000000">
          <w:rPr>
            <w:rFonts w:ascii="Times New Roman" w:cs="Times New Roman" w:eastAsia="Times New Roman" w:hAnsi="Times New Roman"/>
            <w:color w:val="1155cc"/>
            <w:u w:val="single"/>
            <w:rtl w:val="0"/>
          </w:rPr>
          <w:t xml:space="preserve">normlex.ilo.org/dyn/nrmlx_en/f?p=NORMLEXPUB:12100:0::NO::P12100_INSTRUMENT_ID%2CP12100_LANG_CODE:2551460%2Cen.</w:t>
        </w:r>
      </w:hyperlink>
      <w:r w:rsidDel="00000000" w:rsidR="00000000" w:rsidRPr="00000000">
        <w:rPr>
          <w:rtl w:val="0"/>
        </w:rPr>
      </w:r>
    </w:p>
    <w:p w:rsidR="00000000" w:rsidDel="00000000" w:rsidP="00000000" w:rsidRDefault="00000000" w:rsidRPr="00000000" w14:paraId="000000AD">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 “Gender, Equality, Diversity and Inclusion Branch (GEDI).” </w:t>
      </w:r>
      <w:r w:rsidDel="00000000" w:rsidR="00000000" w:rsidRPr="00000000">
        <w:rPr>
          <w:rFonts w:ascii="Times New Roman" w:cs="Times New Roman" w:eastAsia="Times New Roman" w:hAnsi="Times New Roman"/>
          <w:i w:val="1"/>
          <w:iCs w:val="1"/>
          <w:color w:val="1d1b11"/>
          <w:rtl w:val="0"/>
        </w:rPr>
        <w:t xml:space="preserve">International Labour Organization</w:t>
      </w:r>
      <w:r w:rsidDel="00000000" w:rsidR="00000000" w:rsidRPr="00000000">
        <w:rPr>
          <w:rFonts w:ascii="Times New Roman" w:cs="Times New Roman" w:eastAsia="Times New Roman" w:hAnsi="Times New Roman"/>
          <w:color w:val="1d1b11"/>
          <w:rtl w:val="0"/>
        </w:rPr>
        <w:t xml:space="preserve">, 28 Jan. 2024, </w:t>
      </w:r>
      <w:hyperlink r:id="rId28">
        <w:r w:rsidDel="00000000" w:rsidR="00000000" w:rsidRPr="00000000">
          <w:rPr>
            <w:rFonts w:ascii="Times New Roman" w:cs="Times New Roman" w:eastAsia="Times New Roman" w:hAnsi="Times New Roman"/>
            <w:color w:val="1155cc"/>
            <w:u w:val="single"/>
            <w:rtl w:val="0"/>
          </w:rPr>
          <w:t xml:space="preserve">www.ilo.org/gender-equality-diversity-and-inclusion-branch-gedi.</w:t>
        </w:r>
      </w:hyperlink>
      <w:r w:rsidDel="00000000" w:rsidR="00000000" w:rsidRPr="00000000">
        <w:rPr>
          <w:rtl w:val="0"/>
        </w:rPr>
      </w:r>
    </w:p>
    <w:p w:rsidR="00000000" w:rsidDel="00000000" w:rsidP="00000000" w:rsidRDefault="00000000" w:rsidRPr="00000000" w14:paraId="000000AE">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India Code. </w:t>
      </w:r>
      <w:r w:rsidDel="00000000" w:rsidR="00000000" w:rsidRPr="00000000">
        <w:rPr>
          <w:rFonts w:ascii="Times New Roman" w:cs="Times New Roman" w:eastAsia="Times New Roman" w:hAnsi="Times New Roman"/>
          <w:i w:val="1"/>
          <w:iCs w:val="1"/>
          <w:color w:val="1d1b11"/>
          <w:rtl w:val="0"/>
        </w:rPr>
        <w:t xml:space="preserve">THE RIGHTS of PERSONS with DISABILITIES ACT, 2016</w:t>
      </w:r>
      <w:r w:rsidDel="00000000" w:rsidR="00000000" w:rsidRPr="00000000">
        <w:rPr>
          <w:rFonts w:ascii="Times New Roman" w:cs="Times New Roman" w:eastAsia="Times New Roman" w:hAnsi="Times New Roman"/>
          <w:color w:val="1d1b11"/>
          <w:rtl w:val="0"/>
        </w:rPr>
        <w:t xml:space="preserve">. 2016, </w:t>
      </w:r>
      <w:hyperlink r:id="rId29">
        <w:r w:rsidDel="00000000" w:rsidR="00000000" w:rsidRPr="00000000">
          <w:rPr>
            <w:rFonts w:ascii="Times New Roman" w:cs="Times New Roman" w:eastAsia="Times New Roman" w:hAnsi="Times New Roman"/>
            <w:color w:val="1155cc"/>
            <w:u w:val="single"/>
            <w:rtl w:val="0"/>
          </w:rPr>
          <w:t xml:space="preserve">www.indiacode.nic.in/bitstream/123456789/15939/1/the_rights_of_persons_with_disabilities_act%2C_2016.pdf.</w:t>
        </w:r>
      </w:hyperlink>
      <w:r w:rsidDel="00000000" w:rsidR="00000000" w:rsidRPr="00000000">
        <w:rPr>
          <w:rtl w:val="0"/>
        </w:rPr>
      </w:r>
    </w:p>
    <w:p w:rsidR="00000000" w:rsidDel="00000000" w:rsidP="00000000" w:rsidRDefault="00000000" w:rsidRPr="00000000" w14:paraId="000000AF">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India, Ministry of Labour &amp; Employment. </w:t>
      </w:r>
      <w:r w:rsidDel="00000000" w:rsidR="00000000" w:rsidRPr="00000000">
        <w:rPr>
          <w:rFonts w:ascii="Times New Roman" w:cs="Times New Roman" w:eastAsia="Times New Roman" w:hAnsi="Times New Roman"/>
          <w:i w:val="1"/>
          <w:iCs w:val="1"/>
          <w:color w:val="1d1b11"/>
          <w:rtl w:val="0"/>
        </w:rPr>
        <w:t xml:space="preserve">EQUAL REMUNERATION ACT, 1976</w:t>
      </w:r>
      <w:r w:rsidDel="00000000" w:rsidR="00000000" w:rsidRPr="00000000">
        <w:rPr>
          <w:rFonts w:ascii="Times New Roman" w:cs="Times New Roman" w:eastAsia="Times New Roman" w:hAnsi="Times New Roman"/>
          <w:color w:val="1d1b11"/>
          <w:rtl w:val="0"/>
        </w:rPr>
        <w:t xml:space="preserve">. 1976, </w:t>
      </w:r>
      <w:hyperlink r:id="rId30">
        <w:r w:rsidDel="00000000" w:rsidR="00000000" w:rsidRPr="00000000">
          <w:rPr>
            <w:rFonts w:ascii="Times New Roman" w:cs="Times New Roman" w:eastAsia="Times New Roman" w:hAnsi="Times New Roman"/>
            <w:color w:val="1155cc"/>
            <w:u w:val="single"/>
            <w:rtl w:val="0"/>
          </w:rPr>
          <w:t xml:space="preserve">samadhan.labour.gov.in/whatsnew/equal_remuneration_act_1976.pdf.</w:t>
        </w:r>
      </w:hyperlink>
      <w:r w:rsidDel="00000000" w:rsidR="00000000" w:rsidRPr="00000000">
        <w:rPr>
          <w:rtl w:val="0"/>
        </w:rPr>
      </w:r>
    </w:p>
    <w:p w:rsidR="00000000" w:rsidDel="00000000" w:rsidP="00000000" w:rsidRDefault="00000000" w:rsidRPr="00000000" w14:paraId="000000B0">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International Labour Organization. “The Gender Pay Gap.” </w:t>
      </w:r>
      <w:r w:rsidDel="00000000" w:rsidR="00000000" w:rsidRPr="00000000">
        <w:rPr>
          <w:rFonts w:ascii="Times New Roman" w:cs="Times New Roman" w:eastAsia="Times New Roman" w:hAnsi="Times New Roman"/>
          <w:i w:val="1"/>
          <w:iCs w:val="1"/>
          <w:color w:val="1d1b11"/>
          <w:rtl w:val="0"/>
        </w:rPr>
        <w:t xml:space="preserve">International Labour Organization</w:t>
      </w:r>
      <w:r w:rsidDel="00000000" w:rsidR="00000000" w:rsidRPr="00000000">
        <w:rPr>
          <w:rFonts w:ascii="Times New Roman" w:cs="Times New Roman" w:eastAsia="Times New Roman" w:hAnsi="Times New Roman"/>
          <w:color w:val="1d1b11"/>
          <w:rtl w:val="0"/>
        </w:rPr>
        <w:t xml:space="preserve">, 15 Apr. 2024, </w:t>
      </w:r>
      <w:hyperlink r:id="rId31">
        <w:r w:rsidDel="00000000" w:rsidR="00000000" w:rsidRPr="00000000">
          <w:rPr>
            <w:rFonts w:ascii="Times New Roman" w:cs="Times New Roman" w:eastAsia="Times New Roman" w:hAnsi="Times New Roman"/>
            <w:color w:val="1155cc"/>
            <w:u w:val="single"/>
            <w:rtl w:val="0"/>
          </w:rPr>
          <w:t xml:space="preserve">www.ilo.org/resource/other/gender-pay-gap.</w:t>
        </w:r>
      </w:hyperlink>
      <w:r w:rsidDel="00000000" w:rsidR="00000000" w:rsidRPr="00000000">
        <w:rPr>
          <w:rtl w:val="0"/>
        </w:rPr>
      </w:r>
    </w:p>
    <w:p w:rsidR="00000000" w:rsidDel="00000000" w:rsidP="00000000" w:rsidRDefault="00000000" w:rsidRPr="00000000" w14:paraId="000000B1">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Kenny, Miles. “Global North and Global South | Definition, Countries, Differences, History, Map, &amp; Facts.” </w:t>
      </w:r>
      <w:r w:rsidDel="00000000" w:rsidR="00000000" w:rsidRPr="00000000">
        <w:rPr>
          <w:rFonts w:ascii="Times New Roman" w:cs="Times New Roman" w:eastAsia="Times New Roman" w:hAnsi="Times New Roman"/>
          <w:i w:val="1"/>
          <w:iCs w:val="1"/>
          <w:color w:val="1d1b11"/>
          <w:rtl w:val="0"/>
        </w:rPr>
        <w:t xml:space="preserve">Encyclopedia Britannica</w:t>
      </w:r>
      <w:r w:rsidDel="00000000" w:rsidR="00000000" w:rsidRPr="00000000">
        <w:rPr>
          <w:rFonts w:ascii="Times New Roman" w:cs="Times New Roman" w:eastAsia="Times New Roman" w:hAnsi="Times New Roman"/>
          <w:color w:val="1d1b11"/>
          <w:rtl w:val="0"/>
        </w:rPr>
        <w:t xml:space="preserve">, 29 Oct. 2024, </w:t>
      </w:r>
      <w:hyperlink r:id="rId32">
        <w:r w:rsidDel="00000000" w:rsidR="00000000" w:rsidRPr="00000000">
          <w:rPr>
            <w:rFonts w:ascii="Times New Roman" w:cs="Times New Roman" w:eastAsia="Times New Roman" w:hAnsi="Times New Roman"/>
            <w:color w:val="1155cc"/>
            <w:u w:val="single"/>
            <w:rtl w:val="0"/>
          </w:rPr>
          <w:t xml:space="preserve">www.britannica.com/topic/Global-North-and-Global-South.</w:t>
        </w:r>
      </w:hyperlink>
      <w:r w:rsidDel="00000000" w:rsidR="00000000" w:rsidRPr="00000000">
        <w:rPr>
          <w:rtl w:val="0"/>
        </w:rPr>
      </w:r>
    </w:p>
    <w:p w:rsidR="00000000" w:rsidDel="00000000" w:rsidP="00000000" w:rsidRDefault="00000000" w:rsidRPr="00000000" w14:paraId="000000B2">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Mukerji, Aranya. “10 Years of Beti Bachao Beti Padhao: Real Progress or Hollow Promises?” </w:t>
      </w:r>
      <w:r w:rsidDel="00000000" w:rsidR="00000000" w:rsidRPr="00000000">
        <w:rPr>
          <w:rFonts w:ascii="Times New Roman" w:cs="Times New Roman" w:eastAsia="Times New Roman" w:hAnsi="Times New Roman"/>
          <w:i w:val="1"/>
          <w:iCs w:val="1"/>
          <w:color w:val="1d1b11"/>
          <w:rtl w:val="0"/>
        </w:rPr>
        <w:t xml:space="preserve">Outlook India</w:t>
      </w:r>
      <w:r w:rsidDel="00000000" w:rsidR="00000000" w:rsidRPr="00000000">
        <w:rPr>
          <w:rFonts w:ascii="Times New Roman" w:cs="Times New Roman" w:eastAsia="Times New Roman" w:hAnsi="Times New Roman"/>
          <w:color w:val="1d1b11"/>
          <w:rtl w:val="0"/>
        </w:rPr>
        <w:t xml:space="preserve">, 12 Mar. 2025, </w:t>
      </w:r>
      <w:hyperlink r:id="rId33">
        <w:r w:rsidDel="00000000" w:rsidR="00000000" w:rsidRPr="00000000">
          <w:rPr>
            <w:rFonts w:ascii="Times New Roman" w:cs="Times New Roman" w:eastAsia="Times New Roman" w:hAnsi="Times New Roman"/>
            <w:color w:val="1155cc"/>
            <w:u w:val="single"/>
            <w:rtl w:val="0"/>
          </w:rPr>
          <w:t xml:space="preserve">www.outlookindia.com/national/ten-years-of-beti-bachao-beti-padhao-yet-to-fill-the-gaps-for-the-girl-child.</w:t>
        </w:r>
      </w:hyperlink>
      <w:r w:rsidDel="00000000" w:rsidR="00000000" w:rsidRPr="00000000">
        <w:rPr>
          <w:rtl w:val="0"/>
        </w:rPr>
      </w:r>
    </w:p>
    <w:p w:rsidR="00000000" w:rsidDel="00000000" w:rsidP="00000000" w:rsidRDefault="00000000" w:rsidRPr="00000000" w14:paraId="000000B3">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Onwuamaeze, Dike. “Report: Nigeria Corporate Organisations Lag behind in Diversity, Equity and Inclusion – THISDAYLIVE.” </w:t>
      </w:r>
      <w:r w:rsidDel="00000000" w:rsidR="00000000" w:rsidRPr="00000000">
        <w:rPr>
          <w:rFonts w:ascii="Times New Roman" w:cs="Times New Roman" w:eastAsia="Times New Roman" w:hAnsi="Times New Roman"/>
          <w:i w:val="1"/>
          <w:iCs w:val="1"/>
          <w:color w:val="1d1b11"/>
          <w:rtl w:val="0"/>
        </w:rPr>
        <w:t xml:space="preserve">Thisdaylive.com</w:t>
      </w:r>
      <w:r w:rsidDel="00000000" w:rsidR="00000000" w:rsidRPr="00000000">
        <w:rPr>
          <w:rFonts w:ascii="Times New Roman" w:cs="Times New Roman" w:eastAsia="Times New Roman" w:hAnsi="Times New Roman"/>
          <w:color w:val="1d1b11"/>
          <w:rtl w:val="0"/>
        </w:rPr>
        <w:t xml:space="preserve">, 14 Dec. 2021, </w:t>
      </w:r>
      <w:hyperlink r:id="rId34">
        <w:r w:rsidDel="00000000" w:rsidR="00000000" w:rsidRPr="00000000">
          <w:rPr>
            <w:rFonts w:ascii="Times New Roman" w:cs="Times New Roman" w:eastAsia="Times New Roman" w:hAnsi="Times New Roman"/>
            <w:color w:val="1155cc"/>
            <w:u w:val="single"/>
            <w:rtl w:val="0"/>
          </w:rPr>
          <w:t xml:space="preserve">www.thisdaylive.com/2021/11/26/report-nigeria-corporate-organisations-lag-behind-in-diversity-equity-and-inclusion/.</w:t>
        </w:r>
      </w:hyperlink>
      <w:r w:rsidDel="00000000" w:rsidR="00000000" w:rsidRPr="00000000">
        <w:rPr>
          <w:rtl w:val="0"/>
        </w:rPr>
      </w:r>
    </w:p>
    <w:p w:rsidR="00000000" w:rsidDel="00000000" w:rsidP="00000000" w:rsidRDefault="00000000" w:rsidRPr="00000000" w14:paraId="000000B4">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Pettinger, Tejvan. “Primary Sector of the Economy - Economics Help.” </w:t>
      </w:r>
      <w:r w:rsidDel="00000000" w:rsidR="00000000" w:rsidRPr="00000000">
        <w:rPr>
          <w:rFonts w:ascii="Times New Roman" w:cs="Times New Roman" w:eastAsia="Times New Roman" w:hAnsi="Times New Roman"/>
          <w:i w:val="1"/>
          <w:iCs w:val="1"/>
          <w:color w:val="1d1b11"/>
          <w:rtl w:val="0"/>
        </w:rPr>
        <w:t xml:space="preserve">Economicshelp.org</w:t>
      </w:r>
      <w:r w:rsidDel="00000000" w:rsidR="00000000" w:rsidRPr="00000000">
        <w:rPr>
          <w:rFonts w:ascii="Times New Roman" w:cs="Times New Roman" w:eastAsia="Times New Roman" w:hAnsi="Times New Roman"/>
          <w:color w:val="1d1b11"/>
          <w:rtl w:val="0"/>
        </w:rPr>
        <w:t xml:space="preserve">, 17 Nov. 2018, </w:t>
      </w:r>
      <w:hyperlink r:id="rId35">
        <w:r w:rsidDel="00000000" w:rsidR="00000000" w:rsidRPr="00000000">
          <w:rPr>
            <w:rFonts w:ascii="Times New Roman" w:cs="Times New Roman" w:eastAsia="Times New Roman" w:hAnsi="Times New Roman"/>
            <w:color w:val="1155cc"/>
            <w:u w:val="single"/>
            <w:rtl w:val="0"/>
          </w:rPr>
          <w:t xml:space="preserve">www.economicshelp.org/concepts/primary-sector/.</w:t>
        </w:r>
      </w:hyperlink>
      <w:r w:rsidDel="00000000" w:rsidR="00000000" w:rsidRPr="00000000">
        <w:rPr>
          <w:rtl w:val="0"/>
        </w:rPr>
      </w:r>
    </w:p>
    <w:p w:rsidR="00000000" w:rsidDel="00000000" w:rsidP="00000000" w:rsidRDefault="00000000" w:rsidRPr="00000000" w14:paraId="000000B5">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 “Sectors of the Economy - Economics Help.” </w:t>
      </w:r>
      <w:r w:rsidDel="00000000" w:rsidR="00000000" w:rsidRPr="00000000">
        <w:rPr>
          <w:rFonts w:ascii="Times New Roman" w:cs="Times New Roman" w:eastAsia="Times New Roman" w:hAnsi="Times New Roman"/>
          <w:i w:val="1"/>
          <w:iCs w:val="1"/>
          <w:color w:val="1d1b11"/>
          <w:rtl w:val="0"/>
        </w:rPr>
        <w:t xml:space="preserve">Economics Help</w:t>
      </w:r>
      <w:r w:rsidDel="00000000" w:rsidR="00000000" w:rsidRPr="00000000">
        <w:rPr>
          <w:rFonts w:ascii="Times New Roman" w:cs="Times New Roman" w:eastAsia="Times New Roman" w:hAnsi="Times New Roman"/>
          <w:color w:val="1d1b11"/>
          <w:rtl w:val="0"/>
        </w:rPr>
        <w:t xml:space="preserve">, 19 Dec. 2021, </w:t>
      </w:r>
      <w:hyperlink r:id="rId36">
        <w:r w:rsidDel="00000000" w:rsidR="00000000" w:rsidRPr="00000000">
          <w:rPr>
            <w:rFonts w:ascii="Times New Roman" w:cs="Times New Roman" w:eastAsia="Times New Roman" w:hAnsi="Times New Roman"/>
            <w:color w:val="1155cc"/>
            <w:u w:val="single"/>
            <w:rtl w:val="0"/>
          </w:rPr>
          <w:t xml:space="preserve">www.economicshelp.org/blog/12436/concepts/sectors-economy/.</w:t>
        </w:r>
      </w:hyperlink>
      <w:r w:rsidDel="00000000" w:rsidR="00000000" w:rsidRPr="00000000">
        <w:rPr>
          <w:rtl w:val="0"/>
        </w:rPr>
      </w:r>
    </w:p>
    <w:p w:rsidR="00000000" w:rsidDel="00000000" w:rsidP="00000000" w:rsidRDefault="00000000" w:rsidRPr="00000000" w14:paraId="000000B6">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PricewaterhouseCoopers. “Inclusion &amp; Diversity.” </w:t>
      </w:r>
      <w:r w:rsidDel="00000000" w:rsidR="00000000" w:rsidRPr="00000000">
        <w:rPr>
          <w:rFonts w:ascii="Times New Roman" w:cs="Times New Roman" w:eastAsia="Times New Roman" w:hAnsi="Times New Roman"/>
          <w:i w:val="1"/>
          <w:iCs w:val="1"/>
          <w:color w:val="1d1b11"/>
          <w:rtl w:val="0"/>
        </w:rPr>
        <w:t xml:space="preserve">PwC</w:t>
      </w:r>
      <w:r w:rsidDel="00000000" w:rsidR="00000000" w:rsidRPr="00000000">
        <w:rPr>
          <w:rFonts w:ascii="Times New Roman" w:cs="Times New Roman" w:eastAsia="Times New Roman" w:hAnsi="Times New Roman"/>
          <w:color w:val="1d1b11"/>
          <w:rtl w:val="0"/>
        </w:rPr>
        <w:t xml:space="preserve">, 24 Sept. 2024, </w:t>
      </w:r>
      <w:hyperlink r:id="rId37">
        <w:r w:rsidDel="00000000" w:rsidR="00000000" w:rsidRPr="00000000">
          <w:rPr>
            <w:rFonts w:ascii="Times New Roman" w:cs="Times New Roman" w:eastAsia="Times New Roman" w:hAnsi="Times New Roman"/>
            <w:color w:val="1155cc"/>
            <w:u w:val="single"/>
            <w:rtl w:val="0"/>
          </w:rPr>
          <w:t xml:space="preserve">www.pwc.nl/en/topics/the-future-of-work/inclusion-and-diversity.html.</w:t>
        </w:r>
      </w:hyperlink>
      <w:r w:rsidDel="00000000" w:rsidR="00000000" w:rsidRPr="00000000">
        <w:rPr>
          <w:rtl w:val="0"/>
        </w:rPr>
      </w:r>
    </w:p>
    <w:p w:rsidR="00000000" w:rsidDel="00000000" w:rsidP="00000000" w:rsidRDefault="00000000" w:rsidRPr="00000000" w14:paraId="000000B7">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PTI. “India Slips to 131st Position in Global Gender Gap Index 2025.” </w:t>
      </w:r>
      <w:r w:rsidDel="00000000" w:rsidR="00000000" w:rsidRPr="00000000">
        <w:rPr>
          <w:rFonts w:ascii="Times New Roman" w:cs="Times New Roman" w:eastAsia="Times New Roman" w:hAnsi="Times New Roman"/>
          <w:i w:val="1"/>
          <w:iCs w:val="1"/>
          <w:color w:val="1d1b11"/>
          <w:rtl w:val="0"/>
        </w:rPr>
        <w:t xml:space="preserve">The Hindu</w:t>
      </w:r>
      <w:r w:rsidDel="00000000" w:rsidR="00000000" w:rsidRPr="00000000">
        <w:rPr>
          <w:rFonts w:ascii="Times New Roman" w:cs="Times New Roman" w:eastAsia="Times New Roman" w:hAnsi="Times New Roman"/>
          <w:color w:val="1d1b11"/>
          <w:rtl w:val="0"/>
        </w:rPr>
        <w:t xml:space="preserve">, 12 June 2025, </w:t>
      </w:r>
      <w:hyperlink r:id="rId38">
        <w:r w:rsidDel="00000000" w:rsidR="00000000" w:rsidRPr="00000000">
          <w:rPr>
            <w:rFonts w:ascii="Times New Roman" w:cs="Times New Roman" w:eastAsia="Times New Roman" w:hAnsi="Times New Roman"/>
            <w:color w:val="1155cc"/>
            <w:u w:val="single"/>
            <w:rtl w:val="0"/>
          </w:rPr>
          <w:t xml:space="preserve">www.thehindu.com/news/national/india-gender-gap-rank-global-gender-gap-index-2025-world-economic-forum/article69685804.ece.</w:t>
        </w:r>
      </w:hyperlink>
      <w:r w:rsidDel="00000000" w:rsidR="00000000" w:rsidRPr="00000000">
        <w:rPr>
          <w:rtl w:val="0"/>
        </w:rPr>
      </w:r>
    </w:p>
    <w:p w:rsidR="00000000" w:rsidDel="00000000" w:rsidP="00000000" w:rsidRDefault="00000000" w:rsidRPr="00000000" w14:paraId="000000B8">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Rana, Shivani. “IMPACT of BETI BACHAO BETI PADHAO on CHILD SEX RATIO, GROSS ENROLLMENT RATIO of FEMALE GIRLS and FEMALE FOETICIDE in INDIA.” </w:t>
      </w:r>
      <w:r w:rsidDel="00000000" w:rsidR="00000000" w:rsidRPr="00000000">
        <w:rPr>
          <w:rFonts w:ascii="Times New Roman" w:cs="Times New Roman" w:eastAsia="Times New Roman" w:hAnsi="Times New Roman"/>
          <w:i w:val="1"/>
          <w:iCs w:val="1"/>
          <w:color w:val="1d1b11"/>
          <w:rtl w:val="0"/>
        </w:rPr>
        <w:t xml:space="preserve">International Journal of Research in Economics and Social Sciences(IJRESS) Available Online At</w:t>
      </w:r>
      <w:r w:rsidDel="00000000" w:rsidR="00000000" w:rsidRPr="00000000">
        <w:rPr>
          <w:rFonts w:ascii="Times New Roman" w:cs="Times New Roman" w:eastAsia="Times New Roman" w:hAnsi="Times New Roman"/>
          <w:color w:val="1d1b11"/>
          <w:rtl w:val="0"/>
        </w:rPr>
        <w:t xml:space="preserve">, vol. 11, no. 1, 2021, </w:t>
      </w:r>
      <w:hyperlink r:id="rId39">
        <w:r w:rsidDel="00000000" w:rsidR="00000000" w:rsidRPr="00000000">
          <w:rPr>
            <w:rFonts w:ascii="Times New Roman" w:cs="Times New Roman" w:eastAsia="Times New Roman" w:hAnsi="Times New Roman"/>
            <w:color w:val="1155cc"/>
            <w:u w:val="single"/>
            <w:rtl w:val="0"/>
          </w:rPr>
          <w:t xml:space="preserve">euroasiapub.org/wp-content/uploads/IJRESS-Dec2021SR-1.pdf.</w:t>
        </w:r>
      </w:hyperlink>
      <w:r w:rsidDel="00000000" w:rsidR="00000000" w:rsidRPr="00000000">
        <w:rPr>
          <w:rtl w:val="0"/>
        </w:rPr>
      </w:r>
    </w:p>
    <w:p w:rsidR="00000000" w:rsidDel="00000000" w:rsidP="00000000" w:rsidRDefault="00000000" w:rsidRPr="00000000" w14:paraId="000000B9">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The Economist. “The Mystery of India’s Female Labour-Force Participation Rate.” </w:t>
      </w:r>
      <w:r w:rsidDel="00000000" w:rsidR="00000000" w:rsidRPr="00000000">
        <w:rPr>
          <w:rFonts w:ascii="Times New Roman" w:cs="Times New Roman" w:eastAsia="Times New Roman" w:hAnsi="Times New Roman"/>
          <w:i w:val="1"/>
          <w:iCs w:val="1"/>
          <w:color w:val="1d1b11"/>
          <w:rtl w:val="0"/>
        </w:rPr>
        <w:t xml:space="preserve">The Economist</w:t>
      </w:r>
      <w:r w:rsidDel="00000000" w:rsidR="00000000" w:rsidRPr="00000000">
        <w:rPr>
          <w:rFonts w:ascii="Times New Roman" w:cs="Times New Roman" w:eastAsia="Times New Roman" w:hAnsi="Times New Roman"/>
          <w:color w:val="1d1b11"/>
          <w:rtl w:val="0"/>
        </w:rPr>
        <w:t xml:space="preserve">, 21 Nov. 2024, </w:t>
      </w:r>
      <w:hyperlink r:id="rId40">
        <w:r w:rsidDel="00000000" w:rsidR="00000000" w:rsidRPr="00000000">
          <w:rPr>
            <w:rFonts w:ascii="Times New Roman" w:cs="Times New Roman" w:eastAsia="Times New Roman" w:hAnsi="Times New Roman"/>
            <w:color w:val="1155cc"/>
            <w:u w:val="single"/>
            <w:rtl w:val="0"/>
          </w:rPr>
          <w:t xml:space="preserve">www.economist.com/asia/2024/11/21/the-mystery-of-indias-female-labour-force-participation-rate.</w:t>
        </w:r>
      </w:hyperlink>
      <w:r w:rsidDel="00000000" w:rsidR="00000000" w:rsidRPr="00000000">
        <w:rPr>
          <w:rtl w:val="0"/>
        </w:rPr>
      </w:r>
    </w:p>
    <w:p w:rsidR="00000000" w:rsidDel="00000000" w:rsidP="00000000" w:rsidRDefault="00000000" w:rsidRPr="00000000" w14:paraId="000000BA">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U.S. Equal Employment Opportunity Commission. “The Equal Pay Act of 1963.” </w:t>
      </w:r>
      <w:r w:rsidDel="00000000" w:rsidR="00000000" w:rsidRPr="00000000">
        <w:rPr>
          <w:rFonts w:ascii="Times New Roman" w:cs="Times New Roman" w:eastAsia="Times New Roman" w:hAnsi="Times New Roman"/>
          <w:i w:val="1"/>
          <w:iCs w:val="1"/>
          <w:color w:val="1d1b11"/>
          <w:rtl w:val="0"/>
        </w:rPr>
        <w:t xml:space="preserve">Www.eeoc.gov</w:t>
      </w:r>
      <w:r w:rsidDel="00000000" w:rsidR="00000000" w:rsidRPr="00000000">
        <w:rPr>
          <w:rFonts w:ascii="Times New Roman" w:cs="Times New Roman" w:eastAsia="Times New Roman" w:hAnsi="Times New Roman"/>
          <w:color w:val="1d1b11"/>
          <w:rtl w:val="0"/>
        </w:rPr>
        <w:t xml:space="preserve">, 10 June 1963, </w:t>
      </w:r>
      <w:hyperlink r:id="rId41">
        <w:r w:rsidDel="00000000" w:rsidR="00000000" w:rsidRPr="00000000">
          <w:rPr>
            <w:rFonts w:ascii="Times New Roman" w:cs="Times New Roman" w:eastAsia="Times New Roman" w:hAnsi="Times New Roman"/>
            <w:color w:val="1155cc"/>
            <w:u w:val="single"/>
            <w:rtl w:val="0"/>
          </w:rPr>
          <w:t xml:space="preserve">www.eeoc.gov/statutes/equal-pay-act-1963.</w:t>
        </w:r>
      </w:hyperlink>
      <w:r w:rsidDel="00000000" w:rsidR="00000000" w:rsidRPr="00000000">
        <w:rPr>
          <w:rtl w:val="0"/>
        </w:rPr>
      </w:r>
    </w:p>
    <w:p w:rsidR="00000000" w:rsidDel="00000000" w:rsidP="00000000" w:rsidRDefault="00000000" w:rsidRPr="00000000" w14:paraId="000000BB">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UN Global Compact. “25 Years of the UN Global Compact: A Legacy of Impact and a Call for Bold Action | UN Global Compact.” </w:t>
      </w:r>
      <w:r w:rsidDel="00000000" w:rsidR="00000000" w:rsidRPr="00000000">
        <w:rPr>
          <w:rFonts w:ascii="Times New Roman" w:cs="Times New Roman" w:eastAsia="Times New Roman" w:hAnsi="Times New Roman"/>
          <w:i w:val="1"/>
          <w:iCs w:val="1"/>
          <w:color w:val="1d1b11"/>
          <w:rtl w:val="0"/>
        </w:rPr>
        <w:t xml:space="preserve">UN Global Compact</w:t>
      </w:r>
      <w:r w:rsidDel="00000000" w:rsidR="00000000" w:rsidRPr="00000000">
        <w:rPr>
          <w:rFonts w:ascii="Times New Roman" w:cs="Times New Roman" w:eastAsia="Times New Roman" w:hAnsi="Times New Roman"/>
          <w:color w:val="1d1b11"/>
          <w:rtl w:val="0"/>
        </w:rPr>
        <w:t xml:space="preserve">, 2025, </w:t>
      </w:r>
      <w:hyperlink r:id="rId42">
        <w:r w:rsidDel="00000000" w:rsidR="00000000" w:rsidRPr="00000000">
          <w:rPr>
            <w:rFonts w:ascii="Times New Roman" w:cs="Times New Roman" w:eastAsia="Times New Roman" w:hAnsi="Times New Roman"/>
            <w:color w:val="1155cc"/>
            <w:u w:val="single"/>
            <w:rtl w:val="0"/>
          </w:rPr>
          <w:t xml:space="preserve">unglobalcompact.org/compactjournal/25-years-un-global-compact-legacy-impact-and-call-bold-action.</w:t>
        </w:r>
      </w:hyperlink>
      <w:r w:rsidDel="00000000" w:rsidR="00000000" w:rsidRPr="00000000">
        <w:rPr>
          <w:rtl w:val="0"/>
        </w:rPr>
      </w:r>
    </w:p>
    <w:p w:rsidR="00000000" w:rsidDel="00000000" w:rsidP="00000000" w:rsidRDefault="00000000" w:rsidRPr="00000000" w14:paraId="000000BC">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UN Women. “Statement: Equal Pay – a Fundamental Right and a Cornerstone of Sustainable Development and Gender Equality | UN Women – Headquarters.” </w:t>
      </w:r>
      <w:r w:rsidDel="00000000" w:rsidR="00000000" w:rsidRPr="00000000">
        <w:rPr>
          <w:rFonts w:ascii="Times New Roman" w:cs="Times New Roman" w:eastAsia="Times New Roman" w:hAnsi="Times New Roman"/>
          <w:i w:val="1"/>
          <w:iCs w:val="1"/>
          <w:color w:val="1d1b11"/>
          <w:rtl w:val="0"/>
        </w:rPr>
        <w:t xml:space="preserve">UN Women – Headquarters</w:t>
      </w:r>
      <w:r w:rsidDel="00000000" w:rsidR="00000000" w:rsidRPr="00000000">
        <w:rPr>
          <w:rFonts w:ascii="Times New Roman" w:cs="Times New Roman" w:eastAsia="Times New Roman" w:hAnsi="Times New Roman"/>
          <w:color w:val="1d1b11"/>
          <w:rtl w:val="0"/>
        </w:rPr>
        <w:t xml:space="preserve">, 15 Sept. 2025, </w:t>
      </w:r>
      <w:hyperlink r:id="rId43">
        <w:r w:rsidDel="00000000" w:rsidR="00000000" w:rsidRPr="00000000">
          <w:rPr>
            <w:rFonts w:ascii="Times New Roman" w:cs="Times New Roman" w:eastAsia="Times New Roman" w:hAnsi="Times New Roman"/>
            <w:color w:val="1155cc"/>
            <w:u w:val="single"/>
            <w:rtl w:val="0"/>
          </w:rPr>
          <w:t xml:space="preserve">www.unwomen.org/en/news-stories/statement/2025/09/statement-equal-pay-a-fundamental-right-and-a-cornerstone-of-sustainable-development-and-gender-equality.</w:t>
        </w:r>
      </w:hyperlink>
      <w:r w:rsidDel="00000000" w:rsidR="00000000" w:rsidRPr="00000000">
        <w:rPr>
          <w:rtl w:val="0"/>
        </w:rPr>
      </w:r>
    </w:p>
    <w:p w:rsidR="00000000" w:rsidDel="00000000" w:rsidP="00000000" w:rsidRDefault="00000000" w:rsidRPr="00000000" w14:paraId="000000BD">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UNDP. “The Path to Inclusion.” </w:t>
      </w:r>
      <w:r w:rsidDel="00000000" w:rsidR="00000000" w:rsidRPr="00000000">
        <w:rPr>
          <w:rFonts w:ascii="Times New Roman" w:cs="Times New Roman" w:eastAsia="Times New Roman" w:hAnsi="Times New Roman"/>
          <w:i w:val="1"/>
          <w:iCs w:val="1"/>
          <w:color w:val="1d1b11"/>
          <w:rtl w:val="0"/>
        </w:rPr>
        <w:t xml:space="preserve">UNDP</w:t>
      </w:r>
      <w:r w:rsidDel="00000000" w:rsidR="00000000" w:rsidRPr="00000000">
        <w:rPr>
          <w:rFonts w:ascii="Times New Roman" w:cs="Times New Roman" w:eastAsia="Times New Roman" w:hAnsi="Times New Roman"/>
          <w:color w:val="1d1b11"/>
          <w:rtl w:val="0"/>
        </w:rPr>
        <w:t xml:space="preserve">, 2025</w:t>
      </w:r>
      <w:hyperlink r:id="rId44">
        <w:r w:rsidDel="00000000" w:rsidR="00000000" w:rsidRPr="00000000">
          <w:rPr>
            <w:rFonts w:ascii="Times New Roman" w:cs="Times New Roman" w:eastAsia="Times New Roman" w:hAnsi="Times New Roman"/>
            <w:color w:val="1155cc"/>
            <w:u w:val="single"/>
            <w:rtl w:val="0"/>
          </w:rPr>
          <w:t xml:space="preserve">, www.undp.org/belarus/news/the-path-to-inclusion.</w:t>
        </w:r>
      </w:hyperlink>
      <w:r w:rsidDel="00000000" w:rsidR="00000000" w:rsidRPr="00000000">
        <w:rPr>
          <w:rFonts w:ascii="Times New Roman" w:cs="Times New Roman" w:eastAsia="Times New Roman" w:hAnsi="Times New Roman"/>
          <w:color w:val="1d1b11"/>
          <w:rtl w:val="0"/>
        </w:rPr>
        <w:t xml:space="preserve">.</w:t>
      </w:r>
    </w:p>
    <w:p w:rsidR="00000000" w:rsidDel="00000000" w:rsidP="00000000" w:rsidRDefault="00000000" w:rsidRPr="00000000" w14:paraId="000000BE">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UNESCO. “Least Developed Countries (LDCs).” </w:t>
      </w:r>
      <w:r w:rsidDel="00000000" w:rsidR="00000000" w:rsidRPr="00000000">
        <w:rPr>
          <w:rFonts w:ascii="Times New Roman" w:cs="Times New Roman" w:eastAsia="Times New Roman" w:hAnsi="Times New Roman"/>
          <w:i w:val="1"/>
          <w:iCs w:val="1"/>
          <w:color w:val="1d1b11"/>
          <w:rtl w:val="0"/>
        </w:rPr>
        <w:t xml:space="preserve">Unesco.org</w:t>
      </w:r>
      <w:r w:rsidDel="00000000" w:rsidR="00000000" w:rsidRPr="00000000">
        <w:rPr>
          <w:rFonts w:ascii="Times New Roman" w:cs="Times New Roman" w:eastAsia="Times New Roman" w:hAnsi="Times New Roman"/>
          <w:color w:val="1d1b11"/>
          <w:rtl w:val="0"/>
        </w:rPr>
        <w:t xml:space="preserve">, 2021, </w:t>
      </w:r>
      <w:hyperlink r:id="rId45">
        <w:r w:rsidDel="00000000" w:rsidR="00000000" w:rsidRPr="00000000">
          <w:rPr>
            <w:rFonts w:ascii="Times New Roman" w:cs="Times New Roman" w:eastAsia="Times New Roman" w:hAnsi="Times New Roman"/>
            <w:color w:val="1155cc"/>
            <w:u w:val="single"/>
            <w:rtl w:val="0"/>
          </w:rPr>
          <w:t xml:space="preserve">www.unesco.org/en/ldcs.</w:t>
        </w:r>
      </w:hyperlink>
      <w:r w:rsidDel="00000000" w:rsidR="00000000" w:rsidRPr="00000000">
        <w:rPr>
          <w:rtl w:val="0"/>
        </w:rPr>
      </w:r>
    </w:p>
    <w:p w:rsidR="00000000" w:rsidDel="00000000" w:rsidP="00000000" w:rsidRDefault="00000000" w:rsidRPr="00000000" w14:paraId="000000BF">
      <w:pPr>
        <w:widowControl w:val="0"/>
        <w:spacing w:line="480" w:lineRule="auto"/>
        <w:ind w:left="1440" w:hanging="720"/>
        <w:rPr>
          <w:rFonts w:ascii="Times New Roman" w:cs="Times New Roman" w:eastAsia="Times New Roman" w:hAnsi="Times New Roman"/>
          <w:color w:val="1d1b11"/>
          <w:sz w:val="20"/>
          <w:szCs w:val="20"/>
        </w:rPr>
      </w:pPr>
      <w:r w:rsidDel="00000000" w:rsidR="00000000" w:rsidRPr="00000000">
        <w:rPr>
          <w:rFonts w:ascii="Times New Roman" w:cs="Times New Roman" w:eastAsia="Times New Roman" w:hAnsi="Times New Roman"/>
          <w:color w:val="1d1b11"/>
          <w:rtl w:val="0"/>
        </w:rPr>
        <w:t xml:space="preserve">United Nations. </w:t>
      </w:r>
      <w:r w:rsidDel="00000000" w:rsidR="00000000" w:rsidRPr="00000000">
        <w:rPr>
          <w:rFonts w:ascii="Times New Roman" w:cs="Times New Roman" w:eastAsia="Times New Roman" w:hAnsi="Times New Roman"/>
          <w:i w:val="1"/>
          <w:iCs w:val="1"/>
          <w:color w:val="1d1b11"/>
          <w:rtl w:val="0"/>
        </w:rPr>
        <w:t xml:space="preserve">Beijing Declaration and Platform for Action</w:t>
      </w:r>
      <w:r w:rsidDel="00000000" w:rsidR="00000000" w:rsidRPr="00000000">
        <w:rPr>
          <w:rFonts w:ascii="Times New Roman" w:cs="Times New Roman" w:eastAsia="Times New Roman" w:hAnsi="Times New Roman"/>
          <w:color w:val="1d1b11"/>
          <w:rtl w:val="0"/>
        </w:rPr>
        <w:t xml:space="preserve">. 1995, </w:t>
      </w:r>
      <w:hyperlink r:id="rId46">
        <w:r w:rsidDel="00000000" w:rsidR="00000000" w:rsidRPr="00000000">
          <w:rPr>
            <w:rFonts w:ascii="Times New Roman" w:cs="Times New Roman" w:eastAsia="Times New Roman" w:hAnsi="Times New Roman"/>
            <w:color w:val="1155cc"/>
            <w:u w:val="single"/>
            <w:rtl w:val="0"/>
          </w:rPr>
          <w:t xml:space="preserve">www.un.org/en/development/desa/population/migration/generalassembly/docs/globalcompact/A_CONF.177_20.pdf.</w:t>
        </w:r>
      </w:hyperlink>
      <w:r w:rsidDel="00000000" w:rsidR="00000000" w:rsidRPr="00000000">
        <w:rPr>
          <w:rtl w:val="0"/>
        </w:rPr>
      </w:r>
    </w:p>
    <w:p w:rsidR="00000000" w:rsidDel="00000000" w:rsidP="00000000" w:rsidRDefault="00000000" w:rsidRPr="00000000" w14:paraId="000000C0">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United Nations. “Document Viewer.” </w:t>
      </w:r>
      <w:r w:rsidDel="00000000" w:rsidR="00000000" w:rsidRPr="00000000">
        <w:rPr>
          <w:rFonts w:ascii="Times New Roman" w:cs="Times New Roman" w:eastAsia="Times New Roman" w:hAnsi="Times New Roman"/>
          <w:i w:val="1"/>
          <w:iCs w:val="1"/>
          <w:color w:val="1d1b11"/>
          <w:rtl w:val="0"/>
        </w:rPr>
        <w:t xml:space="preserve">Un.org</w:t>
      </w:r>
      <w:r w:rsidDel="00000000" w:rsidR="00000000" w:rsidRPr="00000000">
        <w:rPr>
          <w:rFonts w:ascii="Times New Roman" w:cs="Times New Roman" w:eastAsia="Times New Roman" w:hAnsi="Times New Roman"/>
          <w:color w:val="1d1b11"/>
          <w:rtl w:val="0"/>
        </w:rPr>
        <w:t xml:space="preserve">, 12 July 2021, </w:t>
      </w:r>
      <w:hyperlink r:id="rId47">
        <w:r w:rsidDel="00000000" w:rsidR="00000000" w:rsidRPr="00000000">
          <w:rPr>
            <w:rFonts w:ascii="Times New Roman" w:cs="Times New Roman" w:eastAsia="Times New Roman" w:hAnsi="Times New Roman"/>
            <w:color w:val="1155cc"/>
            <w:u w:val="single"/>
            <w:rtl w:val="0"/>
          </w:rPr>
          <w:t xml:space="preserve">docs.un.org/en/UNW/2021/6.</w:t>
        </w:r>
      </w:hyperlink>
      <w:r w:rsidDel="00000000" w:rsidR="00000000" w:rsidRPr="00000000">
        <w:rPr>
          <w:rtl w:val="0"/>
        </w:rPr>
      </w:r>
    </w:p>
    <w:p w:rsidR="00000000" w:rsidDel="00000000" w:rsidP="00000000" w:rsidRDefault="00000000" w:rsidRPr="00000000" w14:paraId="000000C1">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 “Universal Declaration of Human Rights.” </w:t>
      </w:r>
      <w:r w:rsidDel="00000000" w:rsidR="00000000" w:rsidRPr="00000000">
        <w:rPr>
          <w:rFonts w:ascii="Times New Roman" w:cs="Times New Roman" w:eastAsia="Times New Roman" w:hAnsi="Times New Roman"/>
          <w:i w:val="1"/>
          <w:iCs w:val="1"/>
          <w:color w:val="1d1b11"/>
          <w:rtl w:val="0"/>
        </w:rPr>
        <w:t xml:space="preserve">United Nations</w:t>
      </w:r>
      <w:r w:rsidDel="00000000" w:rsidR="00000000" w:rsidRPr="00000000">
        <w:rPr>
          <w:rFonts w:ascii="Times New Roman" w:cs="Times New Roman" w:eastAsia="Times New Roman" w:hAnsi="Times New Roman"/>
          <w:color w:val="1d1b11"/>
          <w:rtl w:val="0"/>
        </w:rPr>
        <w:t xml:space="preserve">, 10 Dec. 1948, </w:t>
      </w:r>
      <w:hyperlink r:id="rId48">
        <w:r w:rsidDel="00000000" w:rsidR="00000000" w:rsidRPr="00000000">
          <w:rPr>
            <w:rFonts w:ascii="Times New Roman" w:cs="Times New Roman" w:eastAsia="Times New Roman" w:hAnsi="Times New Roman"/>
            <w:color w:val="1155cc"/>
            <w:u w:val="single"/>
            <w:rtl w:val="0"/>
          </w:rPr>
          <w:t xml:space="preserve">www.un.org/en/about-us/universal-declaration-of-human-rights.</w:t>
        </w:r>
      </w:hyperlink>
      <w:r w:rsidDel="00000000" w:rsidR="00000000" w:rsidRPr="00000000">
        <w:rPr>
          <w:rtl w:val="0"/>
        </w:rPr>
      </w:r>
    </w:p>
    <w:p w:rsidR="00000000" w:rsidDel="00000000" w:rsidP="00000000" w:rsidRDefault="00000000" w:rsidRPr="00000000" w14:paraId="000000C2">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United Nations General Assembly. “Convention on the Elimination of All Forms of Discrimination against Women New York, 18 December 1979.” </w:t>
      </w:r>
      <w:r w:rsidDel="00000000" w:rsidR="00000000" w:rsidRPr="00000000">
        <w:rPr>
          <w:rFonts w:ascii="Times New Roman" w:cs="Times New Roman" w:eastAsia="Times New Roman" w:hAnsi="Times New Roman"/>
          <w:i w:val="1"/>
          <w:iCs w:val="1"/>
          <w:color w:val="1d1b11"/>
          <w:rtl w:val="0"/>
        </w:rPr>
        <w:t xml:space="preserve">OHCHR</w:t>
      </w:r>
      <w:r w:rsidDel="00000000" w:rsidR="00000000" w:rsidRPr="00000000">
        <w:rPr>
          <w:rFonts w:ascii="Times New Roman" w:cs="Times New Roman" w:eastAsia="Times New Roman" w:hAnsi="Times New Roman"/>
          <w:color w:val="1d1b11"/>
          <w:rtl w:val="0"/>
        </w:rPr>
        <w:t xml:space="preserve">, United Nations, 18 Dec. 1979, </w:t>
      </w:r>
      <w:hyperlink r:id="rId49">
        <w:r w:rsidDel="00000000" w:rsidR="00000000" w:rsidRPr="00000000">
          <w:rPr>
            <w:rFonts w:ascii="Times New Roman" w:cs="Times New Roman" w:eastAsia="Times New Roman" w:hAnsi="Times New Roman"/>
            <w:color w:val="1155cc"/>
            <w:u w:val="single"/>
            <w:rtl w:val="0"/>
          </w:rPr>
          <w:t xml:space="preserve">www.ohchr.org/en/instruments-mechanisms/instruments/convention-elimination-all-forms-discrimination-against-women.</w:t>
        </w:r>
      </w:hyperlink>
      <w:r w:rsidDel="00000000" w:rsidR="00000000" w:rsidRPr="00000000">
        <w:rPr>
          <w:rtl w:val="0"/>
        </w:rPr>
      </w:r>
    </w:p>
    <w:p w:rsidR="00000000" w:rsidDel="00000000" w:rsidP="00000000" w:rsidRDefault="00000000" w:rsidRPr="00000000" w14:paraId="000000C3">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Watch, Genocide. “Femicide Warning: Afghanistan.” </w:t>
      </w:r>
      <w:r w:rsidDel="00000000" w:rsidR="00000000" w:rsidRPr="00000000">
        <w:rPr>
          <w:rFonts w:ascii="Times New Roman" w:cs="Times New Roman" w:eastAsia="Times New Roman" w:hAnsi="Times New Roman"/>
          <w:i w:val="1"/>
          <w:iCs w:val="1"/>
          <w:color w:val="1d1b11"/>
          <w:rtl w:val="0"/>
        </w:rPr>
        <w:t xml:space="preserve">Genocidewatch</w:t>
      </w:r>
      <w:r w:rsidDel="00000000" w:rsidR="00000000" w:rsidRPr="00000000">
        <w:rPr>
          <w:rFonts w:ascii="Times New Roman" w:cs="Times New Roman" w:eastAsia="Times New Roman" w:hAnsi="Times New Roman"/>
          <w:color w:val="1d1b11"/>
          <w:rtl w:val="0"/>
        </w:rPr>
        <w:t xml:space="preserve">, 10 Nov. 2025, </w:t>
      </w:r>
      <w:hyperlink r:id="rId50">
        <w:r w:rsidDel="00000000" w:rsidR="00000000" w:rsidRPr="00000000">
          <w:rPr>
            <w:rFonts w:ascii="Times New Roman" w:cs="Times New Roman" w:eastAsia="Times New Roman" w:hAnsi="Times New Roman"/>
            <w:color w:val="1155cc"/>
            <w:u w:val="single"/>
            <w:rtl w:val="0"/>
          </w:rPr>
          <w:t xml:space="preserve">www.genocidewatch.com/single-post/femicide-warning-afghanistan.</w:t>
        </w:r>
      </w:hyperlink>
      <w:r w:rsidDel="00000000" w:rsidR="00000000" w:rsidRPr="00000000">
        <w:rPr>
          <w:rFonts w:ascii="Times New Roman" w:cs="Times New Roman" w:eastAsia="Times New Roman" w:hAnsi="Times New Roman"/>
          <w:color w:val="1d1b11"/>
          <w:rtl w:val="0"/>
        </w:rPr>
        <w:t xml:space="preserve"> </w:t>
      </w:r>
    </w:p>
    <w:p w:rsidR="00000000" w:rsidDel="00000000" w:rsidP="00000000" w:rsidRDefault="00000000" w:rsidRPr="00000000" w14:paraId="000000C4">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Wikipedia Contributors. “Global North and Global South.” </w:t>
      </w:r>
      <w:r w:rsidDel="00000000" w:rsidR="00000000" w:rsidRPr="00000000">
        <w:rPr>
          <w:rFonts w:ascii="Times New Roman" w:cs="Times New Roman" w:eastAsia="Times New Roman" w:hAnsi="Times New Roman"/>
          <w:i w:val="1"/>
          <w:iCs w:val="1"/>
          <w:color w:val="1d1b11"/>
          <w:rtl w:val="0"/>
        </w:rPr>
        <w:t xml:space="preserve">Wikipedia</w:t>
      </w:r>
      <w:r w:rsidDel="00000000" w:rsidR="00000000" w:rsidRPr="00000000">
        <w:rPr>
          <w:rFonts w:ascii="Times New Roman" w:cs="Times New Roman" w:eastAsia="Times New Roman" w:hAnsi="Times New Roman"/>
          <w:color w:val="1d1b11"/>
          <w:rtl w:val="0"/>
        </w:rPr>
        <w:t xml:space="preserve">, Wikimedia Foundation, 29 Sept. 2025, </w:t>
      </w:r>
      <w:hyperlink r:id="rId51">
        <w:r w:rsidDel="00000000" w:rsidR="00000000" w:rsidRPr="00000000">
          <w:rPr>
            <w:rFonts w:ascii="Times New Roman" w:cs="Times New Roman" w:eastAsia="Times New Roman" w:hAnsi="Times New Roman"/>
            <w:color w:val="1155cc"/>
            <w:u w:val="single"/>
            <w:rtl w:val="0"/>
          </w:rPr>
          <w:t xml:space="preserve">en.wikipedia.org/wiki/Global_North_and_Global_South#/media/File:World_map._UNCTAD_classification_of_economies.png.</w:t>
        </w:r>
      </w:hyperlink>
      <w:r w:rsidDel="00000000" w:rsidR="00000000" w:rsidRPr="00000000">
        <w:rPr>
          <w:rtl w:val="0"/>
        </w:rPr>
      </w:r>
    </w:p>
    <w:p w:rsidR="00000000" w:rsidDel="00000000" w:rsidP="00000000" w:rsidRDefault="00000000" w:rsidRPr="00000000" w14:paraId="000000C5">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WorkTango. “History of Diversity and Inclusion Policies in the Workplace.” </w:t>
      </w:r>
      <w:r w:rsidDel="00000000" w:rsidR="00000000" w:rsidRPr="00000000">
        <w:rPr>
          <w:rFonts w:ascii="Times New Roman" w:cs="Times New Roman" w:eastAsia="Times New Roman" w:hAnsi="Times New Roman"/>
          <w:i w:val="1"/>
          <w:iCs w:val="1"/>
          <w:color w:val="1d1b11"/>
          <w:rtl w:val="0"/>
        </w:rPr>
        <w:t xml:space="preserve">WorkTango</w:t>
      </w:r>
      <w:r w:rsidDel="00000000" w:rsidR="00000000" w:rsidRPr="00000000">
        <w:rPr>
          <w:rFonts w:ascii="Times New Roman" w:cs="Times New Roman" w:eastAsia="Times New Roman" w:hAnsi="Times New Roman"/>
          <w:color w:val="1d1b11"/>
          <w:rtl w:val="0"/>
        </w:rPr>
        <w:t xml:space="preserve">, </w:t>
      </w:r>
      <w:hyperlink r:id="rId52">
        <w:r w:rsidDel="00000000" w:rsidR="00000000" w:rsidRPr="00000000">
          <w:rPr>
            <w:rFonts w:ascii="Times New Roman" w:cs="Times New Roman" w:eastAsia="Times New Roman" w:hAnsi="Times New Roman"/>
            <w:color w:val="1155cc"/>
            <w:u w:val="single"/>
            <w:rtl w:val="0"/>
          </w:rPr>
          <w:t xml:space="preserve">www.worktango.com/resources/articles/history-of-diversity-and-inclusion-policies.</w:t>
        </w:r>
      </w:hyperlink>
      <w:r w:rsidDel="00000000" w:rsidR="00000000" w:rsidRPr="00000000">
        <w:rPr>
          <w:rtl w:val="0"/>
        </w:rPr>
      </w:r>
    </w:p>
    <w:p w:rsidR="00000000" w:rsidDel="00000000" w:rsidP="00000000" w:rsidRDefault="00000000" w:rsidRPr="00000000" w14:paraId="000000C6">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World Bank. “Open Knowledge Repository.” </w:t>
      </w:r>
      <w:r w:rsidDel="00000000" w:rsidR="00000000" w:rsidRPr="00000000">
        <w:rPr>
          <w:rFonts w:ascii="Times New Roman" w:cs="Times New Roman" w:eastAsia="Times New Roman" w:hAnsi="Times New Roman"/>
          <w:i w:val="1"/>
          <w:iCs w:val="1"/>
          <w:color w:val="1d1b11"/>
          <w:rtl w:val="0"/>
        </w:rPr>
        <w:t xml:space="preserve">Worldbank.org</w:t>
      </w:r>
      <w:r w:rsidDel="00000000" w:rsidR="00000000" w:rsidRPr="00000000">
        <w:rPr>
          <w:rFonts w:ascii="Times New Roman" w:cs="Times New Roman" w:eastAsia="Times New Roman" w:hAnsi="Times New Roman"/>
          <w:color w:val="1d1b11"/>
          <w:rtl w:val="0"/>
        </w:rPr>
        <w:t xml:space="preserve">, 2025, </w:t>
      </w:r>
      <w:hyperlink r:id="rId53">
        <w:r w:rsidDel="00000000" w:rsidR="00000000" w:rsidRPr="00000000">
          <w:rPr>
            <w:rFonts w:ascii="Times New Roman" w:cs="Times New Roman" w:eastAsia="Times New Roman" w:hAnsi="Times New Roman"/>
            <w:color w:val="1155cc"/>
            <w:u w:val="single"/>
            <w:rtl w:val="0"/>
          </w:rPr>
          <w:t xml:space="preserve">openknowledge.worldbank.org/entities/publication/06d59b85-aec8-4b41-9917-d01b0c803ad2. Accessed 11 Nov. 2025.</w:t>
        </w:r>
      </w:hyperlink>
      <w:r w:rsidDel="00000000" w:rsidR="00000000" w:rsidRPr="00000000">
        <w:rPr>
          <w:rtl w:val="0"/>
        </w:rPr>
      </w:r>
    </w:p>
    <w:p w:rsidR="00000000" w:rsidDel="00000000" w:rsidP="00000000" w:rsidRDefault="00000000" w:rsidRPr="00000000" w14:paraId="000000C7">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 “The World Bank in Gender.” </w:t>
      </w:r>
      <w:r w:rsidDel="00000000" w:rsidR="00000000" w:rsidRPr="00000000">
        <w:rPr>
          <w:rFonts w:ascii="Times New Roman" w:cs="Times New Roman" w:eastAsia="Times New Roman" w:hAnsi="Times New Roman"/>
          <w:i w:val="1"/>
          <w:iCs w:val="1"/>
          <w:color w:val="1d1b11"/>
          <w:rtl w:val="0"/>
        </w:rPr>
        <w:t xml:space="preserve">World Bank</w:t>
      </w:r>
      <w:r w:rsidDel="00000000" w:rsidR="00000000" w:rsidRPr="00000000">
        <w:rPr>
          <w:rFonts w:ascii="Times New Roman" w:cs="Times New Roman" w:eastAsia="Times New Roman" w:hAnsi="Times New Roman"/>
          <w:color w:val="1d1b11"/>
          <w:rtl w:val="0"/>
        </w:rPr>
        <w:t xml:space="preserve">, 2018, </w:t>
      </w:r>
      <w:hyperlink r:id="rId54">
        <w:r w:rsidDel="00000000" w:rsidR="00000000" w:rsidRPr="00000000">
          <w:rPr>
            <w:rFonts w:ascii="Times New Roman" w:cs="Times New Roman" w:eastAsia="Times New Roman" w:hAnsi="Times New Roman"/>
            <w:color w:val="1155cc"/>
            <w:u w:val="single"/>
            <w:rtl w:val="0"/>
          </w:rPr>
          <w:t xml:space="preserve">www.worldbank.org/en/topic/gender/overview.</w:t>
        </w:r>
      </w:hyperlink>
      <w:r w:rsidDel="00000000" w:rsidR="00000000" w:rsidRPr="00000000">
        <w:rPr>
          <w:rtl w:val="0"/>
        </w:rPr>
      </w:r>
    </w:p>
    <w:p w:rsidR="00000000" w:rsidDel="00000000" w:rsidP="00000000" w:rsidRDefault="00000000" w:rsidRPr="00000000" w14:paraId="000000C8">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World Economic Forum. “The Future of Jobs Report 2025.” </w:t>
      </w:r>
      <w:r w:rsidDel="00000000" w:rsidR="00000000" w:rsidRPr="00000000">
        <w:rPr>
          <w:rFonts w:ascii="Times New Roman" w:cs="Times New Roman" w:eastAsia="Times New Roman" w:hAnsi="Times New Roman"/>
          <w:i w:val="1"/>
          <w:iCs w:val="1"/>
          <w:color w:val="1d1b11"/>
          <w:rtl w:val="0"/>
        </w:rPr>
        <w:t xml:space="preserve">World Economic Forum</w:t>
      </w:r>
      <w:r w:rsidDel="00000000" w:rsidR="00000000" w:rsidRPr="00000000">
        <w:rPr>
          <w:rFonts w:ascii="Times New Roman" w:cs="Times New Roman" w:eastAsia="Times New Roman" w:hAnsi="Times New Roman"/>
          <w:color w:val="1d1b11"/>
          <w:rtl w:val="0"/>
        </w:rPr>
        <w:t xml:space="preserve">, 7 Jan. 2025, </w:t>
      </w:r>
      <w:hyperlink r:id="rId55">
        <w:r w:rsidDel="00000000" w:rsidR="00000000" w:rsidRPr="00000000">
          <w:rPr>
            <w:rFonts w:ascii="Times New Roman" w:cs="Times New Roman" w:eastAsia="Times New Roman" w:hAnsi="Times New Roman"/>
            <w:color w:val="1155cc"/>
            <w:u w:val="single"/>
            <w:rtl w:val="0"/>
          </w:rPr>
          <w:t xml:space="preserve">www.weforum.org/publications/the-future-of-jobs-report-2025/in-full/4-workforce-strategies/.</w:t>
        </w:r>
      </w:hyperlink>
      <w:r w:rsidDel="00000000" w:rsidR="00000000" w:rsidRPr="00000000">
        <w:rPr>
          <w:rtl w:val="0"/>
        </w:rPr>
      </w:r>
    </w:p>
    <w:p w:rsidR="00000000" w:rsidDel="00000000" w:rsidP="00000000" w:rsidRDefault="00000000" w:rsidRPr="00000000" w14:paraId="000000C9">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WorldCom. </w:t>
      </w:r>
      <w:r w:rsidDel="00000000" w:rsidR="00000000" w:rsidRPr="00000000">
        <w:rPr>
          <w:rFonts w:ascii="Times New Roman" w:cs="Times New Roman" w:eastAsia="Times New Roman" w:hAnsi="Times New Roman"/>
          <w:i w:val="1"/>
          <w:iCs w:val="1"/>
          <w:color w:val="1d1b11"/>
          <w:rtl w:val="0"/>
        </w:rPr>
        <w:t xml:space="preserve">The Worldcom Diversity Map of Europe and Africa</w:t>
      </w:r>
      <w:r w:rsidDel="00000000" w:rsidR="00000000" w:rsidRPr="00000000">
        <w:rPr>
          <w:rFonts w:ascii="Times New Roman" w:cs="Times New Roman" w:eastAsia="Times New Roman" w:hAnsi="Times New Roman"/>
          <w:color w:val="1d1b11"/>
          <w:rtl w:val="0"/>
        </w:rPr>
        <w:t xml:space="preserve">. 2025, </w:t>
      </w:r>
      <w:hyperlink r:id="rId56">
        <w:r w:rsidDel="00000000" w:rsidR="00000000" w:rsidRPr="00000000">
          <w:rPr>
            <w:rFonts w:ascii="Times New Roman" w:cs="Times New Roman" w:eastAsia="Times New Roman" w:hAnsi="Times New Roman"/>
            <w:color w:val="1155cc"/>
            <w:u w:val="single"/>
            <w:rtl w:val="0"/>
          </w:rPr>
          <w:t xml:space="preserve">worldcomgroup.com/wp-content/uploads/2024/12/TheWorldcomDiversityMapofEuropeandAfrica.pdf?_gl=1. </w:t>
        </w:r>
      </w:hyperlink>
      <w:r w:rsidDel="00000000" w:rsidR="00000000" w:rsidRPr="00000000">
        <w:rPr>
          <w:rtl w:val="0"/>
        </w:rPr>
      </w:r>
    </w:p>
    <w:p w:rsidR="00000000" w:rsidDel="00000000" w:rsidP="00000000" w:rsidRDefault="00000000" w:rsidRPr="00000000" w14:paraId="000000CA">
      <w:pPr>
        <w:widowControl w:val="0"/>
        <w:spacing w:line="480" w:lineRule="auto"/>
        <w:ind w:left="1440" w:hanging="72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wrapanigeria. “Revised 2021-2026 National Gender Policy.” </w:t>
      </w:r>
      <w:r w:rsidDel="00000000" w:rsidR="00000000" w:rsidRPr="00000000">
        <w:rPr>
          <w:rFonts w:ascii="Times New Roman" w:cs="Times New Roman" w:eastAsia="Times New Roman" w:hAnsi="Times New Roman"/>
          <w:i w:val="1"/>
          <w:iCs w:val="1"/>
          <w:color w:val="1d1b11"/>
          <w:rtl w:val="0"/>
        </w:rPr>
        <w:t xml:space="preserve">WRAPA</w:t>
      </w:r>
      <w:r w:rsidDel="00000000" w:rsidR="00000000" w:rsidRPr="00000000">
        <w:rPr>
          <w:rFonts w:ascii="Times New Roman" w:cs="Times New Roman" w:eastAsia="Times New Roman" w:hAnsi="Times New Roman"/>
          <w:color w:val="1d1b11"/>
          <w:rtl w:val="0"/>
        </w:rPr>
        <w:t xml:space="preserve">, 2021, </w:t>
      </w:r>
      <w:hyperlink r:id="rId57">
        <w:r w:rsidDel="00000000" w:rsidR="00000000" w:rsidRPr="00000000">
          <w:rPr>
            <w:rFonts w:ascii="Times New Roman" w:cs="Times New Roman" w:eastAsia="Times New Roman" w:hAnsi="Times New Roman"/>
            <w:color w:val="1155cc"/>
            <w:u w:val="single"/>
            <w:rtl w:val="0"/>
          </w:rPr>
          <w:t xml:space="preserve">www.wrapanigeria.org/revised-2021-2026-national-gender-policy/.</w:t>
        </w:r>
      </w:hyperlink>
      <w:r w:rsidDel="00000000" w:rsidR="00000000" w:rsidRPr="00000000">
        <w:rPr>
          <w:rtl w:val="0"/>
        </w:rPr>
      </w:r>
    </w:p>
    <w:p w:rsidR="00000000" w:rsidDel="00000000" w:rsidP="00000000" w:rsidRDefault="00000000" w:rsidRPr="00000000" w14:paraId="000000CB">
      <w:pPr>
        <w:widowControl w:val="0"/>
        <w:spacing w:line="480" w:lineRule="auto"/>
        <w:ind w:left="1440" w:hanging="720"/>
        <w:rPr>
          <w:rFonts w:ascii="Times New Roman" w:cs="Times New Roman" w:eastAsia="Times New Roman" w:hAnsi="Times New Roman"/>
          <w:color w:val="1d1b11"/>
          <w:sz w:val="20"/>
          <w:szCs w:val="20"/>
        </w:rPr>
      </w:pPr>
      <w:r w:rsidDel="00000000" w:rsidR="00000000" w:rsidRPr="00000000">
        <w:rPr>
          <w:rFonts w:ascii="Times New Roman" w:cs="Times New Roman" w:eastAsia="Times New Roman" w:hAnsi="Times New Roman"/>
          <w:color w:val="1d1b11"/>
          <w:rtl w:val="0"/>
        </w:rPr>
        <w:t xml:space="preserve">Zahidi, Saadia. “Global Gender Gap 2024 Insight Report.” </w:t>
      </w:r>
      <w:r w:rsidDel="00000000" w:rsidR="00000000" w:rsidRPr="00000000">
        <w:rPr>
          <w:rFonts w:ascii="Times New Roman" w:cs="Times New Roman" w:eastAsia="Times New Roman" w:hAnsi="Times New Roman"/>
          <w:i w:val="1"/>
          <w:iCs w:val="1"/>
          <w:color w:val="1d1b11"/>
          <w:rtl w:val="0"/>
        </w:rPr>
        <w:t xml:space="preserve">World Economic Forum</w:t>
      </w:r>
      <w:r w:rsidDel="00000000" w:rsidR="00000000" w:rsidRPr="00000000">
        <w:rPr>
          <w:rFonts w:ascii="Times New Roman" w:cs="Times New Roman" w:eastAsia="Times New Roman" w:hAnsi="Times New Roman"/>
          <w:color w:val="1d1b11"/>
          <w:rtl w:val="0"/>
        </w:rPr>
        <w:t xml:space="preserve">, June 2024, </w:t>
      </w:r>
      <w:hyperlink r:id="rId58">
        <w:r w:rsidDel="00000000" w:rsidR="00000000" w:rsidRPr="00000000">
          <w:rPr>
            <w:rFonts w:ascii="Times New Roman" w:cs="Times New Roman" w:eastAsia="Times New Roman" w:hAnsi="Times New Roman"/>
            <w:color w:val="1155cc"/>
            <w:u w:val="single"/>
            <w:rtl w:val="0"/>
          </w:rPr>
          <w:t xml:space="preserve">www3.weforum.org/docs/WEF_GGGR_2024.pdf.</w:t>
        </w:r>
      </w:hyperlink>
      <w:r w:rsidDel="00000000" w:rsidR="00000000" w:rsidRPr="00000000">
        <w:rPr>
          <w:rtl w:val="0"/>
        </w:rPr>
      </w:r>
    </w:p>
    <w:p w:rsidR="00000000" w:rsidDel="00000000" w:rsidP="00000000" w:rsidRDefault="00000000" w:rsidRPr="00000000" w14:paraId="000000CC">
      <w:pPr>
        <w:widowControl w:val="0"/>
        <w:spacing w:line="480" w:lineRule="auto"/>
        <w:ind w:left="720"/>
        <w:rPr>
          <w:rFonts w:ascii="Times New Roman" w:cs="Times New Roman" w:eastAsia="Times New Roman" w:hAnsi="Times New Roman"/>
          <w:color w:val="1d1b11"/>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646484375" w:line="240" w:lineRule="auto"/>
        <w:ind w:left="1157.2401428222656" w:right="0" w:firstLine="0"/>
        <w:jc w:val="left"/>
        <w:rPr>
          <w:rFonts w:ascii="Times New Roman" w:cs="Times New Roman" w:eastAsia="Times New Roman" w:hAnsi="Times New Roman"/>
          <w:b w:val="1"/>
          <w:bCs w:val="1"/>
          <w:i w:val="0"/>
          <w:iCs w:val="0"/>
          <w:smallCaps w:val="0"/>
          <w:strike w:val="0"/>
          <w:color w:val="1c4587"/>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c4587"/>
          <w:sz w:val="28"/>
          <w:szCs w:val="28"/>
          <w:u w:val="none"/>
          <w:shd w:fill="auto" w:val="clear"/>
          <w:vertAlign w:val="baseline"/>
          <w:rtl w:val="0"/>
        </w:rPr>
        <w:t xml:space="preserve">Appendix or Appendices </w:t>
      </w:r>
    </w:p>
    <w:p w:rsidR="00000000" w:rsidDel="00000000" w:rsidP="00000000" w:rsidRDefault="00000000" w:rsidRPr="00000000" w14:paraId="000000C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360.17822265625" w:line="344.833288192749" w:lineRule="auto"/>
        <w:ind w:left="1440" w:right="1382.07275390625" w:hanging="360"/>
        <w:jc w:val="left"/>
        <w:rPr>
          <w:rFonts w:ascii="Times New Roman" w:cs="Times New Roman" w:eastAsia="Times New Roman" w:hAnsi="Times New Roman"/>
          <w:i w:val="0"/>
          <w:iCs w:val="0"/>
          <w:smallCaps w:val="0"/>
          <w:strike w:val="0"/>
          <w:color w:val="1d1b11"/>
          <w:sz w:val="22"/>
          <w:szCs w:val="22"/>
          <w:u w:val="none"/>
          <w:shd w:fill="auto" w:val="clear"/>
          <w:vertAlign w:val="baseline"/>
        </w:rPr>
      </w:pPr>
      <w:r w:rsidDel="00000000" w:rsidR="00000000" w:rsidRPr="00000000">
        <w:rPr>
          <w:rFonts w:ascii="Times New Roman" w:cs="Times New Roman" w:eastAsia="Times New Roman" w:hAnsi="Times New Roman"/>
          <w:color w:val="1d1b11"/>
          <w:rtl w:val="0"/>
        </w:rPr>
        <w:t xml:space="preserve">“Global North and Global South” </w:t>
      </w:r>
      <w:hyperlink r:id="rId59">
        <w:r w:rsidDel="00000000" w:rsidR="00000000" w:rsidRPr="00000000">
          <w:rPr>
            <w:rFonts w:ascii="Times New Roman" w:cs="Times New Roman" w:eastAsia="Times New Roman" w:hAnsi="Times New Roman"/>
            <w:color w:val="1155cc"/>
            <w:u w:val="single"/>
            <w:rtl w:val="0"/>
          </w:rPr>
          <w:t xml:space="preserve">https://www.britannica.com/Global-North-and-Global-South</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344.833288192749" w:lineRule="auto"/>
        <w:ind w:left="2160" w:right="1382.07275390625" w:hanging="360"/>
        <w:jc w:val="left"/>
        <w:rPr>
          <w:rFonts w:ascii="Times New Roman" w:cs="Times New Roman" w:eastAsia="Times New Roman" w:hAnsi="Times New Roman"/>
          <w:color w:val="1d1b11"/>
          <w:u w:val="none"/>
        </w:rPr>
      </w:pPr>
      <w:r w:rsidDel="00000000" w:rsidR="00000000" w:rsidRPr="00000000">
        <w:rPr>
          <w:rFonts w:ascii="Times New Roman" w:cs="Times New Roman" w:eastAsia="Times New Roman" w:hAnsi="Times New Roman"/>
          <w:color w:val="1d1b11"/>
          <w:rtl w:val="0"/>
        </w:rPr>
        <w:t xml:space="preserve">Summary: This source goes deep into detail about the history and implications of the Global North and Global South economic framework. It points out the flaws this framework brings, presenting improved, modern frameworks that have yet to be popularised. </w:t>
      </w:r>
    </w:p>
    <w:p w:rsidR="00000000" w:rsidDel="00000000" w:rsidP="00000000" w:rsidRDefault="00000000" w:rsidRPr="00000000" w14:paraId="000000D0">
      <w:pPr>
        <w:widowControl w:val="0"/>
        <w:numPr>
          <w:ilvl w:val="0"/>
          <w:numId w:val="4"/>
        </w:numPr>
        <w:spacing w:after="0" w:afterAutospacing="0" w:before="0" w:beforeAutospacing="0" w:line="344.833288192749" w:lineRule="auto"/>
        <w:ind w:left="1440" w:right="1382.07275390625" w:hanging="36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“Sectors of the Economy” </w:t>
      </w:r>
      <w:hyperlink r:id="rId60">
        <w:r w:rsidDel="00000000" w:rsidR="00000000" w:rsidRPr="00000000">
          <w:rPr>
            <w:rFonts w:ascii="Times New Roman" w:cs="Times New Roman" w:eastAsia="Times New Roman" w:hAnsi="Times New Roman"/>
            <w:color w:val="1155cc"/>
            <w:u w:val="single"/>
            <w:rtl w:val="0"/>
          </w:rPr>
          <w:t xml:space="preserve">https://www.economicshelp.org/sectors-economy/</w:t>
        </w:r>
      </w:hyperlink>
      <w:r w:rsidDel="00000000" w:rsidR="00000000" w:rsidRPr="00000000">
        <w:rPr>
          <w:rtl w:val="0"/>
        </w:rPr>
      </w:r>
    </w:p>
    <w:p w:rsidR="00000000" w:rsidDel="00000000" w:rsidP="00000000" w:rsidRDefault="00000000" w:rsidRPr="00000000" w14:paraId="000000D1">
      <w:pPr>
        <w:widowControl w:val="0"/>
        <w:numPr>
          <w:ilvl w:val="0"/>
          <w:numId w:val="1"/>
        </w:numPr>
        <w:spacing w:after="0" w:afterAutospacing="0" w:before="0" w:beforeAutospacing="0" w:line="344.833288192749" w:lineRule="auto"/>
        <w:ind w:left="2160" w:right="1382.07275390625" w:hanging="360"/>
        <w:rPr>
          <w:rFonts w:ascii="Times New Roman" w:cs="Times New Roman" w:eastAsia="Times New Roman" w:hAnsi="Times New Roman"/>
          <w:color w:val="1d1b11"/>
        </w:rPr>
      </w:pPr>
      <w:r w:rsidDel="00000000" w:rsidR="00000000" w:rsidRPr="00000000">
        <w:rPr>
          <w:rFonts w:ascii="Times New Roman" w:cs="Times New Roman" w:eastAsia="Times New Roman" w:hAnsi="Times New Roman"/>
          <w:color w:val="1d1b11"/>
          <w:rtl w:val="0"/>
        </w:rPr>
        <w:t xml:space="preserve">Summary: This article expertly details each sector of the economy, and the type of businesses that operate in each one. It is helpful if one is trying to research which sector of the economy their nation relies the most on, classifying the country as either an LEDC or MEDC in the process.</w:t>
      </w:r>
    </w:p>
    <w:p w:rsidR="00000000" w:rsidDel="00000000" w:rsidP="00000000" w:rsidRDefault="00000000" w:rsidRPr="00000000" w14:paraId="000000D2">
      <w:pPr>
        <w:widowControl w:val="0"/>
        <w:numPr>
          <w:ilvl w:val="0"/>
          <w:numId w:val="4"/>
        </w:numPr>
        <w:spacing w:after="0" w:afterAutospacing="0" w:before="0" w:beforeAutospacing="0" w:line="344.833288192749" w:lineRule="auto"/>
        <w:ind w:left="1440" w:right="1382.07275390625" w:hanging="360"/>
        <w:rPr>
          <w:rFonts w:ascii="Times New Roman" w:cs="Times New Roman" w:eastAsia="Times New Roman" w:hAnsi="Times New Roman"/>
          <w:color w:val="1d1b11"/>
          <w:u w:val="none"/>
        </w:rPr>
      </w:pPr>
      <w:r w:rsidDel="00000000" w:rsidR="00000000" w:rsidRPr="00000000">
        <w:rPr>
          <w:rFonts w:ascii="Times New Roman" w:cs="Times New Roman" w:eastAsia="Times New Roman" w:hAnsi="Times New Roman"/>
          <w:color w:val="1d1b11"/>
          <w:rtl w:val="0"/>
        </w:rPr>
        <w:t xml:space="preserve">“Map of the Global North and Global South” </w:t>
      </w:r>
      <w:hyperlink r:id="rId61">
        <w:r w:rsidDel="00000000" w:rsidR="00000000" w:rsidRPr="00000000">
          <w:rPr>
            <w:rFonts w:ascii="Times New Roman" w:cs="Times New Roman" w:eastAsia="Times New Roman" w:hAnsi="Times New Roman"/>
            <w:color w:val="1155cc"/>
            <w:u w:val="single"/>
            <w:rtl w:val="0"/>
          </w:rPr>
          <w:t xml:space="preserve">https://GlobalNorthandGlobalSouthUNCTAD.png</w:t>
        </w:r>
      </w:hyperlink>
      <w:r w:rsidDel="00000000" w:rsidR="00000000" w:rsidRPr="00000000">
        <w:rPr>
          <w:rtl w:val="0"/>
        </w:rPr>
      </w:r>
    </w:p>
    <w:p w:rsidR="00000000" w:rsidDel="00000000" w:rsidP="00000000" w:rsidRDefault="00000000" w:rsidRPr="00000000" w14:paraId="000000D3">
      <w:pPr>
        <w:widowControl w:val="0"/>
        <w:numPr>
          <w:ilvl w:val="0"/>
          <w:numId w:val="3"/>
        </w:numPr>
        <w:spacing w:before="0" w:beforeAutospacing="0" w:line="344.833288192749" w:lineRule="auto"/>
        <w:ind w:left="2160" w:right="1382.07275390625" w:hanging="360"/>
        <w:rPr>
          <w:rFonts w:ascii="Times New Roman" w:cs="Times New Roman" w:eastAsia="Times New Roman" w:hAnsi="Times New Roman"/>
          <w:color w:val="1d1b11"/>
          <w:u w:val="none"/>
        </w:rPr>
      </w:pPr>
      <w:r w:rsidDel="00000000" w:rsidR="00000000" w:rsidRPr="00000000">
        <w:rPr>
          <w:rFonts w:ascii="Times New Roman" w:cs="Times New Roman" w:eastAsia="Times New Roman" w:hAnsi="Times New Roman"/>
          <w:color w:val="1d1b11"/>
        </w:rPr>
        <w:drawing>
          <wp:inline distB="114300" distT="114300" distL="114300" distR="114300">
            <wp:extent cx="4726496" cy="2510063"/>
            <wp:effectExtent b="0" l="0" r="0" t="0"/>
            <wp:docPr id="2" name="image2.png"/>
            <a:graphic>
              <a:graphicData uri="http://schemas.openxmlformats.org/drawingml/2006/picture">
                <pic:pic>
                  <pic:nvPicPr>
                    <pic:cNvPr id="0" name="image2.png"/>
                    <pic:cNvPicPr preferRelativeResize="0"/>
                  </pic:nvPicPr>
                  <pic:blipFill>
                    <a:blip r:embed="rId62"/>
                    <a:srcRect b="0" l="0" r="0" t="0"/>
                    <a:stretch>
                      <a:fillRect/>
                    </a:stretch>
                  </pic:blipFill>
                  <pic:spPr>
                    <a:xfrm>
                      <a:off x="0" y="0"/>
                      <a:ext cx="4726496" cy="251006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widowControl w:val="0"/>
        <w:spacing w:before="360.17822265625" w:line="344.833288192749" w:lineRule="auto"/>
        <w:ind w:left="2160" w:right="1382.07275390625" w:firstLine="0"/>
        <w:rPr>
          <w:rFonts w:ascii="Times New Roman" w:cs="Times New Roman" w:eastAsia="Times New Roman" w:hAnsi="Times New Roman"/>
          <w:color w:val="1155cc"/>
          <w:sz w:val="60"/>
          <w:szCs w:val="60"/>
        </w:rPr>
      </w:pPr>
      <w:r w:rsidDel="00000000" w:rsidR="00000000" w:rsidRPr="00000000">
        <w:rPr>
          <w:rFonts w:ascii="Times New Roman" w:cs="Times New Roman" w:eastAsia="Times New Roman" w:hAnsi="Times New Roman"/>
          <w:color w:val="1d1b11"/>
          <w:rtl w:val="0"/>
        </w:rPr>
        <w:t xml:space="preserve">This map created by the UNCTAD (2023) categorises the counties of the world in the Global North in blue, and the Global South in red. It is highly useful when researching how your nation is perceived by economists in the UN.</w:t>
      </w:r>
      <w:r w:rsidDel="00000000" w:rsidR="00000000" w:rsidRPr="00000000">
        <w:rPr>
          <w:rtl w:val="0"/>
        </w:rPr>
      </w:r>
    </w:p>
    <w:sectPr>
      <w:type w:val="continuous"/>
      <w:pgSz w:h="16840" w:w="11920" w:orient="portrait"/>
      <w:pgMar w:bottom="662.4000000000001" w:top="187.2" w:left="259.2" w:right="230.3999999999999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widowControl w:val="0"/>
      <w:spacing w:before="514.71923828125" w:line="240" w:lineRule="auto"/>
      <w:ind w:right="2991.507568359375"/>
      <w:jc w:val="center"/>
      <w:rPr/>
    </w:pPr>
    <w:r w:rsidDel="00000000" w:rsidR="00000000" w:rsidRPr="00000000">
      <w:rPr>
        <w:rFonts w:ascii="Times New Roman" w:cs="Times New Roman" w:eastAsia="Times New Roman" w:hAnsi="Times New Roman"/>
        <w:sz w:val="20"/>
        <w:szCs w:val="20"/>
        <w:rtl w:val="0"/>
      </w:rPr>
      <w:t xml:space="preserve">                                                                Model United Nations International School of Amsterdam 2024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widowControl w:val="0"/>
      <w:spacing w:before="514.71923828125" w:line="240" w:lineRule="auto"/>
      <w:ind w:right="2991.507568359375"/>
      <w:jc w:val="center"/>
      <w:rPr>
        <w:color w:val="ffffff"/>
      </w:rPr>
    </w:pPr>
    <w:r w:rsidDel="00000000" w:rsidR="00000000" w:rsidRPr="00000000">
      <w:rPr>
        <w:rFonts w:ascii="Times New Roman" w:cs="Times New Roman" w:eastAsia="Times New Roman" w:hAnsi="Times New Roman"/>
        <w:color w:val="ffffff"/>
        <w:sz w:val="20"/>
        <w:szCs w:val="20"/>
        <w:rtl w:val="0"/>
      </w:rPr>
      <w:t xml:space="preserve">                                                                Model United Nations International School of Amsterdam 2024                                              </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47625</wp:posOffset>
          </wp:positionV>
          <wp:extent cx="733425" cy="771525"/>
          <wp:effectExtent b="0" l="0" r="0" t="0"/>
          <wp:wrapSquare wrapText="right" distB="19050" distT="19050" distL="19050" distR="1905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3425" cy="771525"/>
                  </a:xfrm>
                  <a:prstGeom prst="rect"/>
                  <a:ln/>
                </pic:spPr>
              </pic:pic>
            </a:graphicData>
          </a:graphic>
        </wp:anchor>
      </w:drawing>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spacing w:before="298.260498046875" w:line="240" w:lineRule="auto"/>
      <w:ind w:right="2196.0546875"/>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8">
    <w:pPr>
      <w:jc w:val="center"/>
      <w:rPr>
        <w:rFonts w:ascii="Times New Roman" w:cs="Times New Roman" w:eastAsia="Times New Roman" w:hAnsi="Times New Roman"/>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-1741000</wp:posOffset>
          </wp:positionH>
          <wp:positionV relativeFrom="paragraph">
            <wp:posOffset>114300</wp:posOffset>
          </wp:positionV>
          <wp:extent cx="9761051" cy="6272213"/>
          <wp:effectExtent b="0" l="0" r="0" t="0"/>
          <wp:wrapNone/>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761051" cy="62722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733425" cy="771525"/>
          <wp:effectExtent b="0" l="0" r="0" t="0"/>
          <wp:wrapSquare wrapText="right" distB="19050" distT="19050" distL="19050" distR="19050"/>
          <wp:docPr id="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33425" cy="7715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-161924</wp:posOffset>
          </wp:positionH>
          <wp:positionV relativeFrom="paragraph">
            <wp:posOffset>114300</wp:posOffset>
          </wp:positionV>
          <wp:extent cx="7562850" cy="11880283"/>
          <wp:effectExtent b="0" l="0" r="0" t="0"/>
          <wp:wrapNone/>
          <wp:docPr id="4" name="image3.png"/>
          <a:graphic>
            <a:graphicData uri="http://schemas.openxmlformats.org/drawingml/2006/picture">
              <pic:pic>
                <pic:nvPicPr>
                  <pic:cNvPr id="0" name="image3.png"/>
                  <pic:cNvPicPr preferRelativeResize="0"/>
                </pic:nvPicPr>
                <pic:blipFill>
                  <a:blip r:embed="rId1"/>
                  <a:srcRect b="0" l="29516" r="29516" t="0"/>
                  <a:stretch>
                    <a:fillRect/>
                  </a:stretch>
                </pic:blipFill>
                <pic:spPr>
                  <a:xfrm>
                    <a:off x="0" y="0"/>
                    <a:ext cx="7562850" cy="1188028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economist.com/asia/2024/11/21/the-mystery-of-indias-female-labour-force-participation-rate" TargetMode="External"/><Relationship Id="rId42" Type="http://schemas.openxmlformats.org/officeDocument/2006/relationships/hyperlink" Target="http://unglobalcompact.org/compactjournal/25-years-un-global-compact-legacy-impact-and-call-bold-action" TargetMode="External"/><Relationship Id="rId41" Type="http://schemas.openxmlformats.org/officeDocument/2006/relationships/hyperlink" Target="http://www.eeoc.gov/statutes/equal-pay-act-1963" TargetMode="External"/><Relationship Id="rId44" Type="http://schemas.openxmlformats.org/officeDocument/2006/relationships/hyperlink" Target="http://www.undp.org/belarus/news/the-path-to-inclusion" TargetMode="External"/><Relationship Id="rId43" Type="http://schemas.openxmlformats.org/officeDocument/2006/relationships/hyperlink" Target="http://www.unwomen.org/en/news-stories/statement/2025/09/statement-equal-pay-a-fundamental-right-and-a-cornerstone-of-sustainable-development-and-gender-equality" TargetMode="External"/><Relationship Id="rId46" Type="http://schemas.openxmlformats.org/officeDocument/2006/relationships/hyperlink" Target="http://www.un.org/en/development/desa/population/migration/generalassembly/docs/globalcompact/A_CONF.177_20.pdf" TargetMode="External"/><Relationship Id="rId45" Type="http://schemas.openxmlformats.org/officeDocument/2006/relationships/hyperlink" Target="http://www.unesco.org/en/ldc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hyperlink" Target="http://www.un.org/en/about-us/universal-declaration-of-human-rights" TargetMode="External"/><Relationship Id="rId47" Type="http://schemas.openxmlformats.org/officeDocument/2006/relationships/hyperlink" Target="http://docs.un.org/en/UNW/2021/6" TargetMode="External"/><Relationship Id="rId49" Type="http://schemas.openxmlformats.org/officeDocument/2006/relationships/hyperlink" Target="http://www.ohchr.org/en/instruments-mechanisms/instruments/convention-elimination-all-forms-discrimination-against-women"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31" Type="http://schemas.openxmlformats.org/officeDocument/2006/relationships/hyperlink" Target="http://www.ilo.org/resource/other/gender-pay-gap" TargetMode="External"/><Relationship Id="rId30" Type="http://schemas.openxmlformats.org/officeDocument/2006/relationships/hyperlink" Target="http://samadhan.labour.gov.in/whatsnew/equal_remuneration_act_1976.pdf" TargetMode="External"/><Relationship Id="rId33" Type="http://schemas.openxmlformats.org/officeDocument/2006/relationships/hyperlink" Target="http://www.outlookindia.com/national/ten-years-of-beti-bachao-beti-padhao-yet-to-fill-the-gaps-for-the-girl-child" TargetMode="External"/><Relationship Id="rId32" Type="http://schemas.openxmlformats.org/officeDocument/2006/relationships/hyperlink" Target="http://www.britannica.com/topic/Global-North-and-Global-South" TargetMode="External"/><Relationship Id="rId35" Type="http://schemas.openxmlformats.org/officeDocument/2006/relationships/hyperlink" Target="http://www.economicshelp.org/concepts/primary-sector/" TargetMode="External"/><Relationship Id="rId34" Type="http://schemas.openxmlformats.org/officeDocument/2006/relationships/hyperlink" Target="http://www.thisdaylive.com/2021/11/26/report-nigeria-corporate-organisations-lag-behind-in-diversity-equity-and-inclusion/" TargetMode="External"/><Relationship Id="rId37" Type="http://schemas.openxmlformats.org/officeDocument/2006/relationships/hyperlink" Target="http://www.pwc.nl/en/topics/the-future-of-work/inclusion-and-diversity.html" TargetMode="External"/><Relationship Id="rId36" Type="http://schemas.openxmlformats.org/officeDocument/2006/relationships/hyperlink" Target="http://www.economicshelp.org/blog/12436/concepts/sectors-economy/" TargetMode="External"/><Relationship Id="rId39" Type="http://schemas.openxmlformats.org/officeDocument/2006/relationships/hyperlink" Target="http://euroasiapub.org/wp-content/uploads/IJRESS-Dec2021SR-1.pdf" TargetMode="External"/><Relationship Id="rId38" Type="http://schemas.openxmlformats.org/officeDocument/2006/relationships/hyperlink" Target="http://www.thehindu.com/news/national/india-gender-gap-rank-global-gender-gap-index-2025-world-economic-forum/article69685804.ece" TargetMode="External"/><Relationship Id="rId62" Type="http://schemas.openxmlformats.org/officeDocument/2006/relationships/image" Target="media/image2.png"/><Relationship Id="rId61" Type="http://schemas.openxmlformats.org/officeDocument/2006/relationships/hyperlink" Target="https://en.wikipedia.org/wiki/Global_North_and_Global_South#/media/File:World_map._UNCTAD_classification_of_economies.png" TargetMode="External"/><Relationship Id="rId20" Type="http://schemas.openxmlformats.org/officeDocument/2006/relationships/hyperlink" Target="http://commission.europa.eu/strategy-and-policy/policies/justice-and-fundamental-rights/gender-equality/gender-equality-strategy_en" TargetMode="External"/><Relationship Id="rId22" Type="http://schemas.openxmlformats.org/officeDocument/2006/relationships/hyperlink" Target="http://viewmagazine.medium.com/how-a-million-pound-racial-discrimination-case-created-a-diversity-and-inclusion-industry-built-on-484c62d61779" TargetMode="External"/><Relationship Id="rId21" Type="http://schemas.openxmlformats.org/officeDocument/2006/relationships/hyperlink" Target="http://www.legislation.gov.uk/ukpga/1970/41/enacted" TargetMode="External"/><Relationship Id="rId24" Type="http://schemas.openxmlformats.org/officeDocument/2006/relationships/hyperlink" Target="http://www.cerityglobal.com/blogs/top-15-countries-by-gdp-2025/" TargetMode="External"/><Relationship Id="rId23" Type="http://schemas.openxmlformats.org/officeDocument/2006/relationships/hyperlink" Target="http://guides.library.harvard.edu/schlesinger_IWY" TargetMode="External"/><Relationship Id="rId60" Type="http://schemas.openxmlformats.org/officeDocument/2006/relationships/hyperlink" Target="https://www.economicshelp.org/blog/12436/concepts/sectors-economy/" TargetMode="External"/><Relationship Id="rId26" Type="http://schemas.openxmlformats.org/officeDocument/2006/relationships/hyperlink" Target="http://www.hrw.org/asia/afghanistan" TargetMode="External"/><Relationship Id="rId25" Type="http://schemas.openxmlformats.org/officeDocument/2006/relationships/hyperlink" Target="http://unequity.com/en/equal-pay-when-the-numbers-just-add-up/" TargetMode="External"/><Relationship Id="rId28" Type="http://schemas.openxmlformats.org/officeDocument/2006/relationships/hyperlink" Target="http://www.ilo.org/gender-equality-diversity-and-inclusion-branch-gedi" TargetMode="External"/><Relationship Id="rId27" Type="http://schemas.openxmlformats.org/officeDocument/2006/relationships/hyperlink" Target="http://normlex.ilo.org/dyn/nrmlx_en/f?p=NORMLEXPUB:12100:0::NO::P12100_INSTRUMENT_ID%2CP12100_LANG_CODE:2551460%2Cen" TargetMode="External"/><Relationship Id="rId29" Type="http://schemas.openxmlformats.org/officeDocument/2006/relationships/hyperlink" Target="http://www.indiacode.nic.in/bitstream/123456789/15939/1/the_rights_of_persons_with_disabilities_act%2C_2016.pdf" TargetMode="External"/><Relationship Id="rId51" Type="http://schemas.openxmlformats.org/officeDocument/2006/relationships/hyperlink" Target="http://en.wikipedia.org/wiki/Global_North_and_Global_South#/media/File:World_map._UNCTAD_classification_of_economies.png" TargetMode="External"/><Relationship Id="rId50" Type="http://schemas.openxmlformats.org/officeDocument/2006/relationships/hyperlink" Target="http://www.genocidewatch.com/single-post/femicide-warning-afghanistan" TargetMode="External"/><Relationship Id="rId53" Type="http://schemas.openxmlformats.org/officeDocument/2006/relationships/hyperlink" Target="http://openknowledge.worldbank.org/entities/publication/06d59b85-aec8-4b41-9917-d01b0c803ad2" TargetMode="External"/><Relationship Id="rId52" Type="http://schemas.openxmlformats.org/officeDocument/2006/relationships/hyperlink" Target="http://www.worktango.com/resources/articles/history-of-diversity-and-inclusion-policies" TargetMode="External"/><Relationship Id="rId11" Type="http://schemas.openxmlformats.org/officeDocument/2006/relationships/hyperlink" Target="http://www.forbes.com/sites/kathycaprino/2023/02/23/why-so-many-dei-programs-are-failing-and-how-to-improve-them/" TargetMode="External"/><Relationship Id="rId55" Type="http://schemas.openxmlformats.org/officeDocument/2006/relationships/hyperlink" Target="http://www.weforum.org/publications/the-future-of-jobs-report-2025/in-full/4-workforce-strategies/" TargetMode="External"/><Relationship Id="rId10" Type="http://schemas.openxmlformats.org/officeDocument/2006/relationships/hyperlink" Target="http://kids.britannica.com/kids/article/more-economically-developed-countries/476297" TargetMode="External"/><Relationship Id="rId54" Type="http://schemas.openxmlformats.org/officeDocument/2006/relationships/hyperlink" Target="http://www.worldbank.org/en/topic/gender/overview" TargetMode="External"/><Relationship Id="rId13" Type="http://schemas.openxmlformats.org/officeDocument/2006/relationships/hyperlink" Target="http://euideas.eui.eu/anti-wokeism-is-infiltrating-the-progressives-agenda-why-is-this-dangerous-1" TargetMode="External"/><Relationship Id="rId57" Type="http://schemas.openxmlformats.org/officeDocument/2006/relationships/hyperlink" Target="http://www.wrapanigeria.org/revised-2021-2026-national-gender-policy/" TargetMode="External"/><Relationship Id="rId12" Type="http://schemas.openxmlformats.org/officeDocument/2006/relationships/hyperlink" Target="http://www.catalyst.org/en-us/about/newsroom/2025/dei-scaleback-risks-study" TargetMode="External"/><Relationship Id="rId56" Type="http://schemas.openxmlformats.org/officeDocument/2006/relationships/hyperlink" Target="http://worldcomgroup.com/wp-content/uploads/2024/12/TheWorldcomDiversityMapofEuropeandAfrica.pdf?_gl=1" TargetMode="External"/><Relationship Id="rId15" Type="http://schemas.openxmlformats.org/officeDocument/2006/relationships/hyperlink" Target="http://baynews9.com/fl/tampa/news/2025/05/15/dei-diversity-equity-inclusion" TargetMode="External"/><Relationship Id="rId59" Type="http://schemas.openxmlformats.org/officeDocument/2006/relationships/hyperlink" Target="https://www.britannica.com/topic/Global-North-and-Global-South" TargetMode="External"/><Relationship Id="rId14" Type="http://schemas.openxmlformats.org/officeDocument/2006/relationships/hyperlink" Target="http://www.cso.ie/en/interactivezone/statisticsexplained/nationalaccountsexplained/grossdomesticproductgdp/" TargetMode="External"/><Relationship Id="rId58" Type="http://schemas.openxmlformats.org/officeDocument/2006/relationships/hyperlink" Target="http://www3.weforum.org/docs/WEF_GGGR_2024.pdf" TargetMode="External"/><Relationship Id="rId17" Type="http://schemas.openxmlformats.org/officeDocument/2006/relationships/hyperlink" Target="http://www.mckinsey.com/featured-insights/diversity-and-inclusion/diversity-wins-how-inclusion-matters" TargetMode="External"/><Relationship Id="rId16" Type="http://schemas.openxmlformats.org/officeDocument/2006/relationships/hyperlink" Target="http://www.conference-board.org/press/corporate-diversity-disclosure-2025" TargetMode="External"/><Relationship Id="rId19" Type="http://schemas.openxmlformats.org/officeDocument/2006/relationships/hyperlink" Target="http://osha.europa.eu/en/legislation/directives/council-directive-2000-78-ec" TargetMode="External"/><Relationship Id="rId18" Type="http://schemas.openxmlformats.org/officeDocument/2006/relationships/hyperlink" Target="http://equal4europe.eu/wp-content/uploads/2021/09/Germany-Gender-Equality-Regulation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